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3BF71" w14:textId="77777777" w:rsidR="00912974" w:rsidRDefault="00912974" w:rsidP="00912974">
      <w:pPr>
        <w:spacing w:after="0" w:line="240" w:lineRule="auto"/>
        <w:ind w:left="0" w:firstLine="0"/>
        <w:jc w:val="center"/>
        <w:rPr>
          <w:b/>
          <w:sz w:val="22"/>
          <w:szCs w:val="22"/>
        </w:rPr>
      </w:pPr>
      <w:r>
        <w:rPr>
          <w:b/>
          <w:sz w:val="22"/>
          <w:szCs w:val="22"/>
        </w:rPr>
        <w:t>Anexo 5. Formato para la Difusión de los Resultados de la Evaluación del Consejo Nacional de Armonización Contable</w:t>
      </w:r>
    </w:p>
    <w:p w14:paraId="384402FB" w14:textId="77777777" w:rsidR="00912974" w:rsidRDefault="00912974" w:rsidP="00912974">
      <w:pPr>
        <w:spacing w:line="240" w:lineRule="auto"/>
        <w:ind w:left="0" w:firstLine="0"/>
        <w:jc w:val="center"/>
        <w:rPr>
          <w:b/>
          <w:sz w:val="22"/>
          <w:szCs w:val="22"/>
        </w:rPr>
      </w:pPr>
    </w:p>
    <w:tbl>
      <w:tblPr>
        <w:tblW w:w="9404" w:type="dxa"/>
        <w:tblInd w:w="-115" w:type="dxa"/>
        <w:tblLayout w:type="fixed"/>
        <w:tblLook w:val="0400" w:firstRow="0" w:lastRow="0" w:firstColumn="0" w:lastColumn="0" w:noHBand="0" w:noVBand="1"/>
      </w:tblPr>
      <w:tblGrid>
        <w:gridCol w:w="3412"/>
        <w:gridCol w:w="5992"/>
      </w:tblGrid>
      <w:tr w:rsidR="00912974" w14:paraId="58B07E96" w14:textId="77777777" w:rsidTr="00391BB4">
        <w:trPr>
          <w:trHeight w:val="300"/>
        </w:trPr>
        <w:tc>
          <w:tcPr>
            <w:tcW w:w="9404" w:type="dxa"/>
            <w:gridSpan w:val="2"/>
            <w:tcBorders>
              <w:top w:val="single" w:sz="4" w:space="0" w:color="auto"/>
              <w:left w:val="single" w:sz="4" w:space="0" w:color="auto"/>
              <w:bottom w:val="single" w:sz="4" w:space="0" w:color="auto"/>
              <w:right w:val="single" w:sz="4" w:space="0" w:color="auto"/>
            </w:tcBorders>
            <w:shd w:val="clear" w:color="auto" w:fill="808080"/>
            <w:vAlign w:val="bottom"/>
          </w:tcPr>
          <w:p w14:paraId="2433221D" w14:textId="77777777" w:rsidR="00912974" w:rsidRDefault="00912974" w:rsidP="005D1931">
            <w:pPr>
              <w:ind w:firstLine="0"/>
              <w:jc w:val="center"/>
              <w:rPr>
                <w:b/>
              </w:rPr>
            </w:pPr>
            <w:r>
              <w:rPr>
                <w:b/>
                <w:color w:val="FFFFFF"/>
              </w:rPr>
              <w:t>DESCRIPCIÓN DE LA EVALUACIÓN</w:t>
            </w:r>
          </w:p>
        </w:tc>
      </w:tr>
      <w:tr w:rsidR="00912974" w14:paraId="2919885E" w14:textId="77777777" w:rsidTr="00391BB4">
        <w:trPr>
          <w:trHeight w:val="300"/>
        </w:trPr>
        <w:tc>
          <w:tcPr>
            <w:tcW w:w="9404" w:type="dxa"/>
            <w:gridSpan w:val="2"/>
            <w:tcBorders>
              <w:top w:val="single" w:sz="4" w:space="0" w:color="auto"/>
              <w:left w:val="single" w:sz="4" w:space="0" w:color="000000"/>
              <w:bottom w:val="nil"/>
              <w:right w:val="single" w:sz="4" w:space="0" w:color="000000"/>
            </w:tcBorders>
            <w:shd w:val="clear" w:color="auto" w:fill="auto"/>
            <w:vAlign w:val="bottom"/>
          </w:tcPr>
          <w:p w14:paraId="05F52859" w14:textId="77777777" w:rsidR="00912974" w:rsidRDefault="00912974" w:rsidP="005D1931">
            <w:pPr>
              <w:ind w:firstLine="0"/>
              <w:rPr>
                <w:b/>
              </w:rPr>
            </w:pPr>
            <w:r>
              <w:rPr>
                <w:b/>
              </w:rPr>
              <w:t>1.1 Nombre de la evaluación:</w:t>
            </w:r>
          </w:p>
        </w:tc>
      </w:tr>
      <w:tr w:rsidR="00912974" w14:paraId="0956BD2E" w14:textId="77777777" w:rsidTr="00391BB4">
        <w:trPr>
          <w:trHeight w:val="752"/>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14:paraId="5391542A" w14:textId="77777777" w:rsidR="00912974" w:rsidRDefault="00912974" w:rsidP="005D1931">
            <w:pPr>
              <w:ind w:firstLine="0"/>
            </w:pPr>
            <w:r>
              <w:t>Evaluación diagnóstica al programa presupuestario 211 Búsqueda y Localización de Personas Desaparecidas</w:t>
            </w:r>
          </w:p>
        </w:tc>
      </w:tr>
      <w:tr w:rsidR="00912974" w14:paraId="3E14A133" w14:textId="77777777" w:rsidTr="005D1931">
        <w:trPr>
          <w:trHeight w:val="300"/>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14:paraId="5FA45318" w14:textId="77777777" w:rsidR="00912974" w:rsidRDefault="00912974" w:rsidP="005D1931">
            <w:pPr>
              <w:ind w:firstLine="0"/>
              <w:rPr>
                <w:b/>
              </w:rPr>
            </w:pPr>
            <w:r>
              <w:rPr>
                <w:b/>
              </w:rPr>
              <w:t>1.2 Fecha de inicio de la evaluación (</w:t>
            </w:r>
            <w:proofErr w:type="spellStart"/>
            <w:r>
              <w:rPr>
                <w:b/>
              </w:rPr>
              <w:t>dd</w:t>
            </w:r>
            <w:proofErr w:type="spellEnd"/>
            <w:r>
              <w:rPr>
                <w:b/>
              </w:rPr>
              <w:t>/mm/</w:t>
            </w:r>
            <w:proofErr w:type="spellStart"/>
            <w:r>
              <w:rPr>
                <w:b/>
              </w:rPr>
              <w:t>aaaa</w:t>
            </w:r>
            <w:proofErr w:type="spellEnd"/>
            <w:r>
              <w:rPr>
                <w:b/>
              </w:rPr>
              <w:t>):</w:t>
            </w:r>
          </w:p>
        </w:tc>
      </w:tr>
      <w:tr w:rsidR="00912974" w14:paraId="161EE200" w14:textId="77777777" w:rsidTr="005D1931">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bottom"/>
          </w:tcPr>
          <w:p w14:paraId="3879076E" w14:textId="77777777" w:rsidR="00912974" w:rsidRDefault="00912974" w:rsidP="005D1931">
            <w:pPr>
              <w:ind w:firstLine="0"/>
            </w:pPr>
            <w:r>
              <w:t> 7 de septiembre de 2022</w:t>
            </w:r>
          </w:p>
        </w:tc>
      </w:tr>
      <w:tr w:rsidR="00912974" w14:paraId="1E640515" w14:textId="77777777" w:rsidTr="005D1931">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14:paraId="39D0E813" w14:textId="77777777" w:rsidR="00912974" w:rsidRPr="00776D8C" w:rsidRDefault="00912974" w:rsidP="005D1931">
            <w:pPr>
              <w:ind w:firstLine="0"/>
              <w:rPr>
                <w:b/>
              </w:rPr>
            </w:pPr>
            <w:r w:rsidRPr="00776D8C">
              <w:rPr>
                <w:b/>
              </w:rPr>
              <w:t>1.3 Fecha de término de la evaluación (</w:t>
            </w:r>
            <w:proofErr w:type="spellStart"/>
            <w:r w:rsidRPr="00776D8C">
              <w:rPr>
                <w:b/>
              </w:rPr>
              <w:t>dd</w:t>
            </w:r>
            <w:proofErr w:type="spellEnd"/>
            <w:r w:rsidRPr="00776D8C">
              <w:rPr>
                <w:b/>
              </w:rPr>
              <w:t>/mm/</w:t>
            </w:r>
            <w:proofErr w:type="spellStart"/>
            <w:r w:rsidRPr="00776D8C">
              <w:rPr>
                <w:b/>
              </w:rPr>
              <w:t>aaaa</w:t>
            </w:r>
            <w:proofErr w:type="spellEnd"/>
            <w:r w:rsidRPr="00776D8C">
              <w:rPr>
                <w:b/>
              </w:rPr>
              <w:t>):</w:t>
            </w:r>
          </w:p>
        </w:tc>
      </w:tr>
      <w:tr w:rsidR="00912974" w14:paraId="3E29C6F7" w14:textId="77777777" w:rsidTr="005D1931">
        <w:trPr>
          <w:trHeight w:val="285"/>
        </w:trPr>
        <w:tc>
          <w:tcPr>
            <w:tcW w:w="9404" w:type="dxa"/>
            <w:gridSpan w:val="2"/>
            <w:tcBorders>
              <w:top w:val="nil"/>
              <w:left w:val="single" w:sz="4" w:space="0" w:color="000000"/>
              <w:bottom w:val="single" w:sz="4" w:space="0" w:color="000000"/>
              <w:right w:val="single" w:sz="4" w:space="0" w:color="000000"/>
            </w:tcBorders>
            <w:shd w:val="clear" w:color="auto" w:fill="auto"/>
            <w:vAlign w:val="bottom"/>
          </w:tcPr>
          <w:p w14:paraId="7E23CAD8" w14:textId="77777777" w:rsidR="00912974" w:rsidRDefault="00912974" w:rsidP="005D1931">
            <w:r w:rsidRPr="00776D8C">
              <w:t>20 de octubre de 2022</w:t>
            </w:r>
            <w:r>
              <w:t> </w:t>
            </w:r>
          </w:p>
        </w:tc>
      </w:tr>
      <w:tr w:rsidR="00912974" w14:paraId="434D6E9B" w14:textId="77777777" w:rsidTr="005D1931">
        <w:trPr>
          <w:trHeight w:val="585"/>
        </w:trPr>
        <w:tc>
          <w:tcPr>
            <w:tcW w:w="9404" w:type="dxa"/>
            <w:gridSpan w:val="2"/>
            <w:tcBorders>
              <w:top w:val="single" w:sz="4" w:space="0" w:color="000000"/>
              <w:left w:val="single" w:sz="4" w:space="0" w:color="000000"/>
              <w:bottom w:val="nil"/>
              <w:right w:val="single" w:sz="4" w:space="0" w:color="000000"/>
            </w:tcBorders>
            <w:shd w:val="clear" w:color="auto" w:fill="auto"/>
          </w:tcPr>
          <w:p w14:paraId="63C2CD5E" w14:textId="77777777" w:rsidR="00912974" w:rsidRPr="00333237" w:rsidRDefault="00912974" w:rsidP="005D1931">
            <w:pPr>
              <w:ind w:firstLine="0"/>
              <w:rPr>
                <w:b/>
                <w:bCs/>
              </w:rPr>
            </w:pPr>
            <w:r w:rsidRPr="00333237">
              <w:rPr>
                <w:b/>
                <w:bCs/>
              </w:rPr>
              <w:t>1.4 nombre de la persona responsable de darle seguimiento a la evaluación y nombre de la unidad administrativa a la que pertenece:</w:t>
            </w:r>
          </w:p>
        </w:tc>
      </w:tr>
      <w:tr w:rsidR="00912974" w14:paraId="7C986FBF" w14:textId="77777777" w:rsidTr="005D1931">
        <w:trPr>
          <w:trHeight w:val="300"/>
        </w:trPr>
        <w:tc>
          <w:tcPr>
            <w:tcW w:w="3412" w:type="dxa"/>
            <w:tcBorders>
              <w:top w:val="single" w:sz="4" w:space="0" w:color="000000"/>
              <w:left w:val="single" w:sz="4" w:space="0" w:color="000000"/>
              <w:bottom w:val="nil"/>
              <w:right w:val="nil"/>
            </w:tcBorders>
            <w:shd w:val="clear" w:color="auto" w:fill="auto"/>
            <w:vAlign w:val="bottom"/>
          </w:tcPr>
          <w:p w14:paraId="0C9919E3" w14:textId="77777777" w:rsidR="00912974" w:rsidRDefault="00912974" w:rsidP="005D1931">
            <w:pPr>
              <w:ind w:firstLine="0"/>
              <w:rPr>
                <w:b/>
              </w:rPr>
            </w:pPr>
            <w:r>
              <w:rPr>
                <w:b/>
              </w:rPr>
              <w:t>Nombre:</w:t>
            </w:r>
          </w:p>
        </w:tc>
        <w:tc>
          <w:tcPr>
            <w:tcW w:w="5992" w:type="dxa"/>
            <w:tcBorders>
              <w:top w:val="single" w:sz="4" w:space="0" w:color="000000"/>
              <w:left w:val="single" w:sz="4" w:space="0" w:color="000000"/>
              <w:bottom w:val="nil"/>
              <w:right w:val="single" w:sz="4" w:space="0" w:color="000000"/>
            </w:tcBorders>
            <w:shd w:val="clear" w:color="auto" w:fill="auto"/>
            <w:vAlign w:val="bottom"/>
          </w:tcPr>
          <w:p w14:paraId="6882CA51" w14:textId="77777777" w:rsidR="00912974" w:rsidRDefault="00912974" w:rsidP="005D1931">
            <w:pPr>
              <w:ind w:firstLine="0"/>
              <w:rPr>
                <w:b/>
              </w:rPr>
            </w:pPr>
            <w:r>
              <w:rPr>
                <w:b/>
              </w:rPr>
              <w:t>Unidad administrativa:</w:t>
            </w:r>
          </w:p>
        </w:tc>
      </w:tr>
      <w:tr w:rsidR="00912974" w14:paraId="5A3AE45A" w14:textId="77777777" w:rsidTr="005D1931">
        <w:trPr>
          <w:trHeight w:val="285"/>
        </w:trPr>
        <w:tc>
          <w:tcPr>
            <w:tcW w:w="3412" w:type="dxa"/>
            <w:tcBorders>
              <w:top w:val="nil"/>
              <w:left w:val="single" w:sz="4" w:space="0" w:color="000000"/>
              <w:bottom w:val="single" w:sz="4" w:space="0" w:color="000000"/>
              <w:right w:val="nil"/>
            </w:tcBorders>
            <w:shd w:val="clear" w:color="auto" w:fill="auto"/>
            <w:vAlign w:val="bottom"/>
          </w:tcPr>
          <w:p w14:paraId="7F03E8EB" w14:textId="77777777" w:rsidR="00912974" w:rsidRDefault="00912974" w:rsidP="005D1931">
            <w:pPr>
              <w:ind w:firstLine="0"/>
            </w:pPr>
            <w:r>
              <w:t>Mtro. Gonzalo Lapuente Sastre</w:t>
            </w:r>
          </w:p>
        </w:tc>
        <w:tc>
          <w:tcPr>
            <w:tcW w:w="5992" w:type="dxa"/>
            <w:tcBorders>
              <w:top w:val="nil"/>
              <w:left w:val="single" w:sz="4" w:space="0" w:color="000000"/>
              <w:bottom w:val="single" w:sz="4" w:space="0" w:color="000000"/>
              <w:right w:val="single" w:sz="4" w:space="0" w:color="000000"/>
            </w:tcBorders>
            <w:shd w:val="clear" w:color="auto" w:fill="auto"/>
            <w:vAlign w:val="bottom"/>
          </w:tcPr>
          <w:p w14:paraId="540B8D5C" w14:textId="77777777" w:rsidR="00912974" w:rsidRDefault="00912974" w:rsidP="005D1931">
            <w:pPr>
              <w:ind w:firstLine="0"/>
            </w:pPr>
            <w:r>
              <w:t>Dirección General de la Instancia Técnica de Evaluación</w:t>
            </w:r>
          </w:p>
        </w:tc>
      </w:tr>
      <w:tr w:rsidR="00912974" w14:paraId="4D5AA0AC" w14:textId="77777777" w:rsidTr="005D1931">
        <w:trPr>
          <w:trHeight w:val="300"/>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14:paraId="20573A0C" w14:textId="77777777" w:rsidR="00912974" w:rsidRDefault="00912974" w:rsidP="005D1931">
            <w:pPr>
              <w:ind w:firstLine="0"/>
              <w:rPr>
                <w:b/>
              </w:rPr>
            </w:pPr>
            <w:r>
              <w:rPr>
                <w:b/>
              </w:rPr>
              <w:t>1.5 Objetivo general de la evaluación:</w:t>
            </w:r>
          </w:p>
        </w:tc>
      </w:tr>
      <w:tr w:rsidR="00912974" w14:paraId="36BBF240" w14:textId="77777777" w:rsidTr="005D1931">
        <w:trPr>
          <w:trHeight w:val="1485"/>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14:paraId="28D2B6CF" w14:textId="77777777" w:rsidR="00912974" w:rsidRDefault="00912974" w:rsidP="005D1931">
            <w:pPr>
              <w:ind w:firstLine="0"/>
            </w:pPr>
            <w:r>
              <w:t>Emitir una opinión fundada sobre el cumplimiento de los programas presupuestarios de reciente creación para el ejercicio fiscal 2023 respecto de los elementos y características establecidos en los Lineamientos para Dictaminar y dar Seguimiento a los programas derivados del Plan Estatal de Desarrollo 2016- 2022; para que pueda ser monitoreado y evaluado, permitiendo con ello identificar hallazgos y recomendaciones que retroalimenten el diseño, gestión y resultados.</w:t>
            </w:r>
          </w:p>
        </w:tc>
      </w:tr>
      <w:tr w:rsidR="00912974" w14:paraId="0E190B79" w14:textId="77777777" w:rsidTr="005D1931">
        <w:trPr>
          <w:trHeight w:val="300"/>
        </w:trPr>
        <w:tc>
          <w:tcPr>
            <w:tcW w:w="9404" w:type="dxa"/>
            <w:gridSpan w:val="2"/>
            <w:tcBorders>
              <w:top w:val="single" w:sz="4" w:space="0" w:color="000000"/>
              <w:left w:val="single" w:sz="4" w:space="0" w:color="000000"/>
              <w:bottom w:val="nil"/>
              <w:right w:val="single" w:sz="4" w:space="0" w:color="000000"/>
            </w:tcBorders>
            <w:shd w:val="clear" w:color="auto" w:fill="auto"/>
            <w:vAlign w:val="bottom"/>
          </w:tcPr>
          <w:p w14:paraId="63494CED" w14:textId="77777777" w:rsidR="00912974" w:rsidRDefault="00912974" w:rsidP="005D1931">
            <w:pPr>
              <w:ind w:firstLine="0"/>
              <w:rPr>
                <w:b/>
              </w:rPr>
            </w:pPr>
            <w:r>
              <w:rPr>
                <w:b/>
              </w:rPr>
              <w:t>1.6 Objetivo específico de la evaluación:</w:t>
            </w:r>
          </w:p>
        </w:tc>
      </w:tr>
      <w:tr w:rsidR="00912974" w14:paraId="4E63C4BA" w14:textId="77777777" w:rsidTr="005D1931">
        <w:trPr>
          <w:trHeight w:val="2430"/>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14:paraId="1A3ED1F3" w14:textId="029CD996" w:rsidR="008E218F" w:rsidRDefault="00912974" w:rsidP="005D1931">
            <w:pPr>
              <w:ind w:firstLine="0"/>
            </w:pPr>
            <w:r>
              <w:t>- Identificar, caracterizar y cuantificar la población o área de enfoque potencial y objetivo.</w:t>
            </w:r>
            <w:r>
              <w:br/>
              <w:t>- Revisar la consistencia de la construcción de la Matriz de</w:t>
            </w:r>
            <w:r w:rsidR="008E218F">
              <w:t xml:space="preserve"> Indicadores para Resultados.</w:t>
            </w:r>
          </w:p>
          <w:p w14:paraId="6819AD7F" w14:textId="77777777" w:rsidR="008E218F" w:rsidRDefault="008E218F" w:rsidP="005D1931">
            <w:pPr>
              <w:ind w:firstLine="0"/>
            </w:pPr>
            <w:r>
              <w:t xml:space="preserve">- </w:t>
            </w:r>
            <w:r w:rsidR="00912974">
              <w:t>Identificar posibles complementariedades y/o coincidencias con otros programas estatales y federales.</w:t>
            </w:r>
            <w:r w:rsidR="00912974">
              <w:br/>
              <w:t xml:space="preserve">- Analizar de manera global el grado de </w:t>
            </w:r>
            <w:proofErr w:type="spellStart"/>
            <w:r w:rsidR="00912974">
              <w:t>evaluabilidad</w:t>
            </w:r>
            <w:proofErr w:type="spellEnd"/>
            <w:r w:rsidR="00912974">
              <w:t xml:space="preserve"> de los programas, así como un mapa de ruta para mejorar la </w:t>
            </w:r>
            <w:proofErr w:type="spellStart"/>
            <w:r>
              <w:t>evaluabilidad</w:t>
            </w:r>
            <w:proofErr w:type="spellEnd"/>
            <w:r>
              <w:t xml:space="preserve"> en lo sucesivo.</w:t>
            </w:r>
          </w:p>
          <w:p w14:paraId="222F109B" w14:textId="77777777" w:rsidR="008E218F" w:rsidRDefault="008E218F" w:rsidP="005D1931">
            <w:pPr>
              <w:ind w:firstLine="0"/>
            </w:pPr>
            <w:r>
              <w:t xml:space="preserve">- </w:t>
            </w:r>
            <w:r w:rsidR="00912974">
              <w:t>Valorar la consistencia del programa a partir de los elem</w:t>
            </w:r>
            <w:r>
              <w:t>entos que integran su diseño.</w:t>
            </w:r>
          </w:p>
          <w:p w14:paraId="71D9DF98" w14:textId="565409B6" w:rsidR="00912974" w:rsidRDefault="008E218F" w:rsidP="005D1931">
            <w:pPr>
              <w:ind w:firstLine="0"/>
            </w:pPr>
            <w:r>
              <w:t xml:space="preserve">- </w:t>
            </w:r>
            <w:r w:rsidR="00912974">
              <w:t>Integrar un mapa de ruta de mejora integral para fortalecer las capacidades de gestión en la creación de programas nuevos.</w:t>
            </w:r>
          </w:p>
        </w:tc>
      </w:tr>
      <w:tr w:rsidR="00912974" w14:paraId="744FA7D9" w14:textId="77777777" w:rsidTr="005D1931">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center"/>
          </w:tcPr>
          <w:p w14:paraId="2880E03C" w14:textId="77777777" w:rsidR="00912974" w:rsidRDefault="00912974" w:rsidP="005D1931">
            <w:pPr>
              <w:ind w:firstLine="0"/>
              <w:rPr>
                <w:b/>
              </w:rPr>
            </w:pPr>
            <w:r w:rsidRPr="00ED2A66">
              <w:rPr>
                <w:b/>
              </w:rPr>
              <w:t>1.7 Metodología utilizada en la evaluación:</w:t>
            </w:r>
          </w:p>
          <w:p w14:paraId="647EECCF" w14:textId="5DD75265" w:rsidR="003C4AB2" w:rsidRPr="00ED2A66" w:rsidRDefault="003C4AB2" w:rsidP="005D1931">
            <w:pPr>
              <w:ind w:firstLine="0"/>
              <w:rPr>
                <w:b/>
              </w:rPr>
            </w:pPr>
          </w:p>
        </w:tc>
      </w:tr>
      <w:tr w:rsidR="00912974" w14:paraId="754A651A" w14:textId="77777777" w:rsidTr="005D1931">
        <w:trPr>
          <w:trHeight w:val="1620"/>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14:paraId="234EA666" w14:textId="77C54AC1" w:rsidR="003C4AB2" w:rsidRDefault="003C4AB2" w:rsidP="003C4AB2">
            <w:pPr>
              <w:ind w:firstLine="0"/>
            </w:pPr>
            <w:r>
              <w:t xml:space="preserve">La metodología </w:t>
            </w:r>
            <w:r w:rsidR="003D6F79">
              <w:t xml:space="preserve">que guía la evaluación </w:t>
            </w:r>
            <w:r>
              <w:t xml:space="preserve">se establece en los Términos de Referencia emitidos por la </w:t>
            </w:r>
            <w:r w:rsidR="008E218F">
              <w:t>DGITE,</w:t>
            </w:r>
            <w:r w:rsidR="003D6F79">
              <w:t xml:space="preserve"> en la que se indica realizarse</w:t>
            </w:r>
            <w:r>
              <w:t xml:space="preserve"> mediante un análisis de gabinete con base en información proporcionada por la Unidad Responsable a través de</w:t>
            </w:r>
            <w:r w:rsidR="003D6F79">
              <w:t xml:space="preserve"> una</w:t>
            </w:r>
            <w:r>
              <w:t xml:space="preserve"> guía estructurada por la Instancia Técnica de Evaluación: “Bitácora de recopilación de información</w:t>
            </w:r>
            <w:r w:rsidR="003D6F79">
              <w:t>”; así como, en información adicional que los evaluadores externos consideraron necesario analizar.</w:t>
            </w:r>
          </w:p>
          <w:p w14:paraId="132DB11B" w14:textId="77777777" w:rsidR="00FE56A4" w:rsidRDefault="00FE56A4" w:rsidP="003C4AB2">
            <w:pPr>
              <w:ind w:firstLine="0"/>
            </w:pPr>
          </w:p>
          <w:p w14:paraId="5CDEE963" w14:textId="327743A1" w:rsidR="00FE56A4" w:rsidRDefault="00FE56A4" w:rsidP="003C4AB2">
            <w:pPr>
              <w:ind w:firstLine="0"/>
            </w:pPr>
            <w:r>
              <w:t>Esta información permitió dar respuesta a las 15 preguntas de la evaluación, siguiendo un esquema binario sustentado en evidencia documental y haciendo explícitos los argumentos empleados en el análisis.</w:t>
            </w:r>
          </w:p>
          <w:p w14:paraId="2EE72A31" w14:textId="732714B7" w:rsidR="003C4AB2" w:rsidRDefault="003C4AB2" w:rsidP="00FE56A4">
            <w:pPr>
              <w:ind w:left="0" w:firstLine="0"/>
            </w:pPr>
          </w:p>
        </w:tc>
      </w:tr>
      <w:tr w:rsidR="00912974" w:rsidRPr="00333237" w14:paraId="4EA92DDA" w14:textId="77777777" w:rsidTr="005D1931">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center"/>
          </w:tcPr>
          <w:p w14:paraId="42158557" w14:textId="77777777" w:rsidR="00912974" w:rsidRPr="00333237" w:rsidRDefault="00912974" w:rsidP="005D1931">
            <w:pPr>
              <w:ind w:firstLine="0"/>
              <w:rPr>
                <w:b/>
                <w:bCs/>
              </w:rPr>
            </w:pPr>
            <w:r w:rsidRPr="00333237">
              <w:rPr>
                <w:b/>
                <w:bCs/>
              </w:rPr>
              <w:t>Instrumento de recolección de información:</w:t>
            </w:r>
          </w:p>
        </w:tc>
      </w:tr>
      <w:tr w:rsidR="00912974" w14:paraId="77407E00" w14:textId="77777777" w:rsidTr="00391BB4">
        <w:trPr>
          <w:trHeight w:val="552"/>
        </w:trPr>
        <w:tc>
          <w:tcPr>
            <w:tcW w:w="9404" w:type="dxa"/>
            <w:gridSpan w:val="2"/>
            <w:tcBorders>
              <w:top w:val="nil"/>
              <w:left w:val="single" w:sz="4" w:space="0" w:color="000000"/>
              <w:bottom w:val="single" w:sz="4" w:space="0" w:color="000000"/>
              <w:right w:val="single" w:sz="4" w:space="0" w:color="000000"/>
            </w:tcBorders>
            <w:shd w:val="clear" w:color="auto" w:fill="auto"/>
            <w:vAlign w:val="center"/>
          </w:tcPr>
          <w:p w14:paraId="4B50D677" w14:textId="645AE0C1" w:rsidR="00912974" w:rsidRDefault="00912974" w:rsidP="005D1931">
            <w:pPr>
              <w:ind w:firstLine="0"/>
            </w:pPr>
            <w:r>
              <w:t xml:space="preserve">Cuestionario______  Formatos___ </w:t>
            </w:r>
            <w:proofErr w:type="spellStart"/>
            <w:r>
              <w:t>Otros_</w:t>
            </w:r>
            <w:r>
              <w:rPr>
                <w:u w:val="single"/>
              </w:rPr>
              <w:t>X</w:t>
            </w:r>
            <w:proofErr w:type="spellEnd"/>
            <w:r>
              <w:t>_ Especifique: Bitácora digital</w:t>
            </w:r>
          </w:p>
        </w:tc>
      </w:tr>
      <w:tr w:rsidR="00912974" w:rsidRPr="00333237" w14:paraId="1C87F54D" w14:textId="77777777" w:rsidTr="005D1931">
        <w:trPr>
          <w:trHeight w:val="285"/>
        </w:trPr>
        <w:tc>
          <w:tcPr>
            <w:tcW w:w="9404" w:type="dxa"/>
            <w:gridSpan w:val="2"/>
            <w:tcBorders>
              <w:top w:val="single" w:sz="4" w:space="0" w:color="000000"/>
              <w:left w:val="single" w:sz="4" w:space="0" w:color="000000"/>
              <w:bottom w:val="nil"/>
              <w:right w:val="single" w:sz="4" w:space="0" w:color="000000"/>
            </w:tcBorders>
            <w:shd w:val="clear" w:color="auto" w:fill="auto"/>
            <w:vAlign w:val="center"/>
          </w:tcPr>
          <w:p w14:paraId="002EBFFD" w14:textId="77777777" w:rsidR="00912974" w:rsidRPr="00333237" w:rsidRDefault="00912974" w:rsidP="005D1931">
            <w:pPr>
              <w:ind w:firstLine="0"/>
              <w:rPr>
                <w:b/>
                <w:bCs/>
              </w:rPr>
            </w:pPr>
            <w:r w:rsidRPr="00333237">
              <w:rPr>
                <w:b/>
                <w:bCs/>
              </w:rPr>
              <w:lastRenderedPageBreak/>
              <w:t>Descripción de las técnicas y modelos utilizados:</w:t>
            </w:r>
          </w:p>
        </w:tc>
      </w:tr>
      <w:tr w:rsidR="00912974" w14:paraId="22C122BA" w14:textId="77777777" w:rsidTr="00E73455">
        <w:trPr>
          <w:trHeight w:val="3979"/>
        </w:trPr>
        <w:tc>
          <w:tcPr>
            <w:tcW w:w="9404" w:type="dxa"/>
            <w:gridSpan w:val="2"/>
            <w:tcBorders>
              <w:top w:val="nil"/>
              <w:left w:val="single" w:sz="4" w:space="0" w:color="000000"/>
              <w:bottom w:val="single" w:sz="4" w:space="0" w:color="000000"/>
              <w:right w:val="single" w:sz="4" w:space="0" w:color="000000"/>
            </w:tcBorders>
            <w:shd w:val="clear" w:color="auto" w:fill="auto"/>
          </w:tcPr>
          <w:p w14:paraId="26DA3AC8" w14:textId="77777777" w:rsidR="00912974" w:rsidRDefault="00912974" w:rsidP="005D1931">
            <w:pPr>
              <w:ind w:firstLine="0"/>
            </w:pPr>
            <w:r>
              <w:t xml:space="preserve">La evaluación diagnóstica se realizó con base en los siguientes temas rectores: </w:t>
            </w:r>
            <w:r>
              <w:br/>
            </w:r>
          </w:p>
          <w:p w14:paraId="1D0DC82D" w14:textId="77777777" w:rsidR="00912974" w:rsidRDefault="00912974" w:rsidP="00912974">
            <w:pPr>
              <w:pStyle w:val="Prrafodelista"/>
              <w:numPr>
                <w:ilvl w:val="0"/>
                <w:numId w:val="2"/>
              </w:numPr>
              <w:spacing w:after="0" w:line="240" w:lineRule="auto"/>
              <w:jc w:val="left"/>
            </w:pPr>
            <w:r>
              <w:t>Identificación del programa.</w:t>
            </w:r>
          </w:p>
          <w:p w14:paraId="34C51EB2" w14:textId="77777777" w:rsidR="00912974" w:rsidRDefault="00912974" w:rsidP="00912974">
            <w:pPr>
              <w:pStyle w:val="Prrafodelista"/>
              <w:numPr>
                <w:ilvl w:val="0"/>
                <w:numId w:val="2"/>
              </w:numPr>
              <w:spacing w:after="0" w:line="240" w:lineRule="auto"/>
              <w:jc w:val="left"/>
            </w:pPr>
            <w:r>
              <w:t>Definición del problema.</w:t>
            </w:r>
          </w:p>
          <w:p w14:paraId="09375CEC" w14:textId="77777777" w:rsidR="00912974" w:rsidRDefault="00912974" w:rsidP="00912974">
            <w:pPr>
              <w:pStyle w:val="Prrafodelista"/>
              <w:numPr>
                <w:ilvl w:val="0"/>
                <w:numId w:val="2"/>
              </w:numPr>
              <w:spacing w:after="0" w:line="240" w:lineRule="auto"/>
              <w:jc w:val="left"/>
            </w:pPr>
            <w:r>
              <w:t>Diagnóstico.</w:t>
            </w:r>
          </w:p>
          <w:p w14:paraId="2BF47D70" w14:textId="77777777" w:rsidR="00912974" w:rsidRDefault="00912974" w:rsidP="00912974">
            <w:pPr>
              <w:pStyle w:val="Prrafodelista"/>
              <w:numPr>
                <w:ilvl w:val="0"/>
                <w:numId w:val="2"/>
              </w:numPr>
              <w:spacing w:after="0" w:line="240" w:lineRule="auto"/>
              <w:jc w:val="left"/>
            </w:pPr>
            <w:r>
              <w:t>Objetivos.</w:t>
            </w:r>
          </w:p>
          <w:p w14:paraId="5D7CF1E6" w14:textId="77777777" w:rsidR="00912974" w:rsidRDefault="00912974" w:rsidP="00912974">
            <w:pPr>
              <w:pStyle w:val="Prrafodelista"/>
              <w:numPr>
                <w:ilvl w:val="0"/>
                <w:numId w:val="2"/>
              </w:numPr>
              <w:spacing w:after="0" w:line="240" w:lineRule="auto"/>
              <w:jc w:val="left"/>
            </w:pPr>
            <w:r>
              <w:t>Cobertura.</w:t>
            </w:r>
          </w:p>
          <w:p w14:paraId="1D58F7F2" w14:textId="77777777" w:rsidR="00912974" w:rsidRDefault="00912974" w:rsidP="00912974">
            <w:pPr>
              <w:pStyle w:val="Prrafodelista"/>
              <w:numPr>
                <w:ilvl w:val="0"/>
                <w:numId w:val="2"/>
              </w:numPr>
              <w:spacing w:after="0" w:line="240" w:lineRule="auto"/>
              <w:jc w:val="left"/>
            </w:pPr>
            <w:r>
              <w:t>Matriz de Indicadores para Resultados.</w:t>
            </w:r>
          </w:p>
          <w:p w14:paraId="792CCE43" w14:textId="77777777" w:rsidR="00912974" w:rsidRDefault="00912974" w:rsidP="00912974">
            <w:pPr>
              <w:pStyle w:val="Prrafodelista"/>
              <w:numPr>
                <w:ilvl w:val="0"/>
                <w:numId w:val="2"/>
              </w:numPr>
              <w:spacing w:after="0" w:line="240" w:lineRule="auto"/>
              <w:jc w:val="left"/>
            </w:pPr>
            <w:r>
              <w:t>Mecánica operativa.</w:t>
            </w:r>
          </w:p>
          <w:p w14:paraId="46F1C7E4" w14:textId="77777777" w:rsidR="00912974" w:rsidRPr="00B27647" w:rsidRDefault="00912974" w:rsidP="00912974">
            <w:pPr>
              <w:pStyle w:val="Prrafodelista"/>
              <w:numPr>
                <w:ilvl w:val="0"/>
                <w:numId w:val="2"/>
              </w:numPr>
              <w:spacing w:after="0" w:line="240" w:lineRule="auto"/>
              <w:jc w:val="left"/>
            </w:pPr>
            <w:r>
              <w:t>Complementariedades y coincidencias con otros programas estatales y federales.</w:t>
            </w:r>
            <w:r w:rsidRPr="00B27647">
              <w:br/>
            </w:r>
          </w:p>
          <w:p w14:paraId="448E50DE" w14:textId="5D0C9F59" w:rsidR="00912974" w:rsidRDefault="00912974" w:rsidP="000D3DDF">
            <w:pPr>
              <w:ind w:firstLine="0"/>
            </w:pPr>
            <w:r>
              <w:t xml:space="preserve">El total de preguntas contenidas en la evaluación fue de 15. La respuesta a cada pregunta, se realizó mediante un análisis de gabinete con base en la información contenida en la bitácora digital. La bitácora digital fue recabada por la Instancia Técnica de Evaluación en coordinación con la Unidad Responsable del programa 211 Búsqueda y Localización de Personas Desaparecidas. Dicha información fue enviada a los evaluadores para que realizaran el análisis y </w:t>
            </w:r>
            <w:r w:rsidR="00E73455">
              <w:t>diera respuesta a</w:t>
            </w:r>
            <w:r w:rsidR="000D3DDF">
              <w:t xml:space="preserve"> las preguntas con un criterio de valoración en escala 0 a 4.</w:t>
            </w:r>
          </w:p>
        </w:tc>
      </w:tr>
    </w:tbl>
    <w:p w14:paraId="665DF762" w14:textId="77777777" w:rsidR="00912974" w:rsidRDefault="00912974" w:rsidP="00912974">
      <w:pPr>
        <w:spacing w:line="240" w:lineRule="auto"/>
        <w:ind w:left="0" w:firstLine="0"/>
        <w:jc w:val="center"/>
        <w:rPr>
          <w:b/>
          <w:sz w:val="22"/>
          <w:szCs w:val="22"/>
        </w:rPr>
      </w:pPr>
    </w:p>
    <w:tbl>
      <w:tblPr>
        <w:tblW w:w="9404" w:type="dxa"/>
        <w:tblInd w:w="-115" w:type="dxa"/>
        <w:tblLayout w:type="fixed"/>
        <w:tblLook w:val="0400" w:firstRow="0" w:lastRow="0" w:firstColumn="0" w:lastColumn="0" w:noHBand="0" w:noVBand="1"/>
      </w:tblPr>
      <w:tblGrid>
        <w:gridCol w:w="9404"/>
      </w:tblGrid>
      <w:tr w:rsidR="00912974" w14:paraId="177E9C36" w14:textId="77777777" w:rsidTr="00391BB4">
        <w:trPr>
          <w:trHeight w:val="300"/>
        </w:trPr>
        <w:tc>
          <w:tcPr>
            <w:tcW w:w="9404" w:type="dxa"/>
            <w:tcBorders>
              <w:top w:val="single" w:sz="4" w:space="0" w:color="auto"/>
              <w:left w:val="single" w:sz="4" w:space="0" w:color="auto"/>
              <w:bottom w:val="single" w:sz="4" w:space="0" w:color="auto"/>
              <w:right w:val="single" w:sz="4" w:space="0" w:color="auto"/>
            </w:tcBorders>
            <w:shd w:val="clear" w:color="auto" w:fill="808080"/>
            <w:vAlign w:val="bottom"/>
          </w:tcPr>
          <w:p w14:paraId="3DE8652F" w14:textId="77777777" w:rsidR="00912974" w:rsidRDefault="00912974" w:rsidP="005D1931">
            <w:pPr>
              <w:ind w:firstLine="0"/>
              <w:jc w:val="center"/>
              <w:rPr>
                <w:b/>
              </w:rPr>
            </w:pPr>
            <w:r>
              <w:rPr>
                <w:b/>
                <w:color w:val="FFFFFF"/>
              </w:rPr>
              <w:t>DESCRIPCIÓN DE LA EVALUACIÓN</w:t>
            </w:r>
          </w:p>
        </w:tc>
      </w:tr>
      <w:tr w:rsidR="00912974" w:rsidRPr="00333237" w14:paraId="5796C26A" w14:textId="77777777" w:rsidTr="00391BB4">
        <w:trPr>
          <w:trHeight w:val="285"/>
        </w:trPr>
        <w:tc>
          <w:tcPr>
            <w:tcW w:w="9404" w:type="dxa"/>
            <w:tcBorders>
              <w:top w:val="single" w:sz="4" w:space="0" w:color="auto"/>
              <w:left w:val="single" w:sz="4" w:space="0" w:color="000000"/>
              <w:bottom w:val="nil"/>
              <w:right w:val="single" w:sz="4" w:space="0" w:color="000000"/>
            </w:tcBorders>
            <w:shd w:val="clear" w:color="auto" w:fill="auto"/>
            <w:vAlign w:val="bottom"/>
          </w:tcPr>
          <w:p w14:paraId="6F3B78D0" w14:textId="77777777" w:rsidR="00912974" w:rsidRPr="00333237" w:rsidRDefault="00912974" w:rsidP="005D1931">
            <w:pPr>
              <w:ind w:firstLine="0"/>
              <w:rPr>
                <w:b/>
                <w:bCs/>
              </w:rPr>
            </w:pPr>
            <w:r w:rsidRPr="00333237">
              <w:rPr>
                <w:b/>
                <w:bCs/>
              </w:rPr>
              <w:t>2.1 Describir los hallazgos más relevantes de la evaluación:</w:t>
            </w:r>
          </w:p>
        </w:tc>
      </w:tr>
      <w:tr w:rsidR="00912974" w14:paraId="0C07639B" w14:textId="77777777" w:rsidTr="005D1931">
        <w:trPr>
          <w:trHeight w:val="840"/>
        </w:trPr>
        <w:tc>
          <w:tcPr>
            <w:tcW w:w="9404" w:type="dxa"/>
            <w:tcBorders>
              <w:top w:val="nil"/>
              <w:left w:val="single" w:sz="4" w:space="0" w:color="000000"/>
              <w:bottom w:val="single" w:sz="4" w:space="0" w:color="000000"/>
              <w:right w:val="single" w:sz="4" w:space="0" w:color="000000"/>
            </w:tcBorders>
            <w:shd w:val="clear" w:color="auto" w:fill="auto"/>
            <w:vAlign w:val="bottom"/>
          </w:tcPr>
          <w:p w14:paraId="4DAD4A47" w14:textId="77777777" w:rsidR="00912974" w:rsidRDefault="00912974" w:rsidP="005D1931">
            <w:pPr>
              <w:ind w:firstLine="0"/>
            </w:pPr>
            <w:r>
              <w:t>La estructura de gestión del programa está integrada de forma coherente y con apego a los criterios de operación adecuados. Existe, sin embargo, una desalineación importante con un problema central, ya que gran parte de la estructura está consolidada a partir de un problema secundario.</w:t>
            </w:r>
          </w:p>
        </w:tc>
      </w:tr>
      <w:tr w:rsidR="00912974" w:rsidRPr="00333237" w14:paraId="11AB2947" w14:textId="77777777" w:rsidTr="005D1931">
        <w:trPr>
          <w:trHeight w:val="720"/>
        </w:trPr>
        <w:tc>
          <w:tcPr>
            <w:tcW w:w="9404" w:type="dxa"/>
            <w:tcBorders>
              <w:top w:val="single" w:sz="4" w:space="0" w:color="000000"/>
              <w:left w:val="single" w:sz="4" w:space="0" w:color="000000"/>
              <w:bottom w:val="nil"/>
              <w:right w:val="single" w:sz="4" w:space="0" w:color="000000"/>
            </w:tcBorders>
            <w:shd w:val="clear" w:color="auto" w:fill="auto"/>
          </w:tcPr>
          <w:p w14:paraId="1284F4AC" w14:textId="77777777" w:rsidR="00912974" w:rsidRPr="00333237" w:rsidRDefault="00912974" w:rsidP="005D1931">
            <w:pPr>
              <w:ind w:firstLine="0"/>
              <w:rPr>
                <w:b/>
                <w:bCs/>
              </w:rPr>
            </w:pPr>
            <w:r w:rsidRPr="00333237">
              <w:rPr>
                <w:b/>
                <w:bCs/>
              </w:rPr>
              <w:t>2.2 Señalar cuáles son las principales Fortalezas, Oportunidades, Debilidades y Amenazas (FODA), de acuerdo con los temas de la política, programa, estrategia o instituciones.</w:t>
            </w:r>
          </w:p>
        </w:tc>
      </w:tr>
      <w:tr w:rsidR="00912974" w:rsidRPr="00333237" w14:paraId="3E602683" w14:textId="77777777" w:rsidTr="005D1931">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14:paraId="6E5B4482" w14:textId="77777777" w:rsidR="00912974" w:rsidRPr="00333237" w:rsidRDefault="00912974" w:rsidP="005D1931">
            <w:pPr>
              <w:ind w:firstLine="0"/>
              <w:rPr>
                <w:b/>
                <w:bCs/>
              </w:rPr>
            </w:pPr>
            <w:r w:rsidRPr="00333237">
              <w:rPr>
                <w:b/>
                <w:bCs/>
              </w:rPr>
              <w:t>2.2.1 Fortalezas:</w:t>
            </w:r>
          </w:p>
        </w:tc>
      </w:tr>
      <w:tr w:rsidR="00912974" w14:paraId="18B4C741" w14:textId="77777777" w:rsidTr="005D1931">
        <w:trPr>
          <w:trHeight w:val="855"/>
        </w:trPr>
        <w:tc>
          <w:tcPr>
            <w:tcW w:w="9404" w:type="dxa"/>
            <w:tcBorders>
              <w:top w:val="nil"/>
              <w:left w:val="single" w:sz="4" w:space="0" w:color="000000"/>
              <w:bottom w:val="single" w:sz="4" w:space="0" w:color="000000"/>
              <w:right w:val="single" w:sz="4" w:space="0" w:color="000000"/>
            </w:tcBorders>
            <w:shd w:val="clear" w:color="auto" w:fill="auto"/>
            <w:vAlign w:val="bottom"/>
          </w:tcPr>
          <w:p w14:paraId="69D18EE5" w14:textId="042678AB" w:rsidR="00912974" w:rsidRDefault="00912974" w:rsidP="001C1861">
            <w:pPr>
              <w:ind w:firstLine="0"/>
            </w:pPr>
            <w:r>
              <w:t xml:space="preserve">Los mecanismos de gestión están diseñados de manera funcional. </w:t>
            </w:r>
            <w:r w:rsidR="001C1861">
              <w:t>La congruencia de las directrices operativas es adecuada.</w:t>
            </w:r>
          </w:p>
          <w:p w14:paraId="09B25007" w14:textId="321BA68F" w:rsidR="001C1861" w:rsidRDefault="001C1861" w:rsidP="001C1861">
            <w:pPr>
              <w:ind w:firstLine="0"/>
            </w:pPr>
          </w:p>
        </w:tc>
      </w:tr>
      <w:tr w:rsidR="00912974" w:rsidRPr="00333237" w14:paraId="1FEC2C98" w14:textId="77777777" w:rsidTr="005D1931">
        <w:trPr>
          <w:trHeight w:val="285"/>
        </w:trPr>
        <w:tc>
          <w:tcPr>
            <w:tcW w:w="9404" w:type="dxa"/>
            <w:tcBorders>
              <w:top w:val="single" w:sz="4" w:space="0" w:color="000000"/>
              <w:left w:val="single" w:sz="4" w:space="0" w:color="000000"/>
              <w:bottom w:val="nil"/>
              <w:right w:val="single" w:sz="4" w:space="0" w:color="000000"/>
            </w:tcBorders>
            <w:shd w:val="clear" w:color="auto" w:fill="auto"/>
          </w:tcPr>
          <w:p w14:paraId="6A4CD09E" w14:textId="77777777" w:rsidR="00912974" w:rsidRPr="00333237" w:rsidRDefault="00912974" w:rsidP="005D1931">
            <w:pPr>
              <w:ind w:firstLine="0"/>
              <w:rPr>
                <w:b/>
                <w:bCs/>
              </w:rPr>
            </w:pPr>
            <w:r w:rsidRPr="00333237">
              <w:rPr>
                <w:b/>
                <w:bCs/>
              </w:rPr>
              <w:t>2.2.2 Oportunidades:</w:t>
            </w:r>
          </w:p>
        </w:tc>
      </w:tr>
      <w:tr w:rsidR="00912974" w14:paraId="172DA195" w14:textId="77777777" w:rsidTr="005D1931">
        <w:trPr>
          <w:trHeight w:val="885"/>
        </w:trPr>
        <w:tc>
          <w:tcPr>
            <w:tcW w:w="9404" w:type="dxa"/>
            <w:tcBorders>
              <w:top w:val="nil"/>
              <w:left w:val="single" w:sz="4" w:space="0" w:color="000000"/>
              <w:bottom w:val="single" w:sz="4" w:space="0" w:color="000000"/>
              <w:right w:val="single" w:sz="4" w:space="0" w:color="000000"/>
            </w:tcBorders>
            <w:shd w:val="clear" w:color="auto" w:fill="auto"/>
            <w:vAlign w:val="center"/>
          </w:tcPr>
          <w:p w14:paraId="42778BF9" w14:textId="77777777" w:rsidR="00912974" w:rsidRDefault="00912974" w:rsidP="005D1931">
            <w:pPr>
              <w:ind w:firstLine="0"/>
            </w:pPr>
            <w:r>
              <w:t>La reorientación propuesta del programa no es transformativa sino aditiva. En este sentido, una estrategia de acciones marginales podría incorporar acciones trascendentes para el programa sin que esto implique demasiado movimiento de gestión.</w:t>
            </w:r>
          </w:p>
          <w:p w14:paraId="52EFED9E" w14:textId="77777777" w:rsidR="00912974" w:rsidRDefault="00912974" w:rsidP="005D1931">
            <w:pPr>
              <w:ind w:firstLine="0"/>
            </w:pPr>
            <w:r>
              <w:t>Es necesario diferenciar la población objetivo de la población potencial. Con base en los documentos revisados, la población potencial puede definirse como: todas las personas desaparecidas y sus familiares; siendo así, la población objetivo la desagregación de esta población que solicita la búsqueda o localización ante el programa.</w:t>
            </w:r>
          </w:p>
          <w:p w14:paraId="7F41B79B" w14:textId="7C1791C8" w:rsidR="001C1861" w:rsidRDefault="001C1861" w:rsidP="001C1861">
            <w:pPr>
              <w:ind w:firstLine="0"/>
            </w:pPr>
            <w:r>
              <w:t>Se puede aprovechar que es un programa nuevo y generar un documento de identificación oficial del programa.</w:t>
            </w:r>
          </w:p>
        </w:tc>
      </w:tr>
      <w:tr w:rsidR="00912974" w14:paraId="3FD4331D" w14:textId="77777777" w:rsidTr="005D1931">
        <w:trPr>
          <w:trHeight w:val="285"/>
        </w:trPr>
        <w:tc>
          <w:tcPr>
            <w:tcW w:w="9404" w:type="dxa"/>
            <w:tcBorders>
              <w:top w:val="single" w:sz="4" w:space="0" w:color="000000"/>
              <w:left w:val="single" w:sz="4" w:space="0" w:color="000000"/>
              <w:bottom w:val="nil"/>
              <w:right w:val="single" w:sz="4" w:space="0" w:color="000000"/>
            </w:tcBorders>
            <w:shd w:val="clear" w:color="auto" w:fill="auto"/>
          </w:tcPr>
          <w:p w14:paraId="4C9C96BD" w14:textId="77777777" w:rsidR="00912974" w:rsidRPr="00333237" w:rsidRDefault="00912974" w:rsidP="005D1931">
            <w:pPr>
              <w:ind w:firstLine="0"/>
              <w:rPr>
                <w:b/>
                <w:bCs/>
              </w:rPr>
            </w:pPr>
            <w:r w:rsidRPr="00333237">
              <w:rPr>
                <w:b/>
                <w:bCs/>
              </w:rPr>
              <w:t>2.2.3 Debilidades:</w:t>
            </w:r>
          </w:p>
          <w:p w14:paraId="2E4FA0AF" w14:textId="77777777" w:rsidR="00912974" w:rsidRDefault="00912974" w:rsidP="005D1931">
            <w:pPr>
              <w:ind w:firstLine="0"/>
            </w:pPr>
            <w:r>
              <w:t>El diseño actual sigue una lógica operativa más que sustantiva. Esto es, los instrumentos tienen coherencia operativa, sin embargo, pierden congruencia hacia lo identificado en el diagnóstico y lo establecido en los documentos normativos.</w:t>
            </w:r>
          </w:p>
        </w:tc>
      </w:tr>
      <w:tr w:rsidR="00912974" w14:paraId="28A9CBDC" w14:textId="77777777" w:rsidTr="005D1931">
        <w:trPr>
          <w:trHeight w:val="285"/>
        </w:trPr>
        <w:tc>
          <w:tcPr>
            <w:tcW w:w="9404" w:type="dxa"/>
            <w:tcBorders>
              <w:top w:val="single" w:sz="4" w:space="0" w:color="000000"/>
              <w:left w:val="single" w:sz="4" w:space="0" w:color="000000"/>
              <w:bottom w:val="nil"/>
              <w:right w:val="single" w:sz="4" w:space="0" w:color="000000"/>
            </w:tcBorders>
            <w:shd w:val="clear" w:color="auto" w:fill="auto"/>
            <w:vAlign w:val="bottom"/>
          </w:tcPr>
          <w:p w14:paraId="4AB9BBB2" w14:textId="77777777" w:rsidR="00912974" w:rsidRPr="00333237" w:rsidRDefault="00912974" w:rsidP="005D1931">
            <w:pPr>
              <w:ind w:firstLine="0"/>
              <w:rPr>
                <w:b/>
                <w:bCs/>
              </w:rPr>
            </w:pPr>
            <w:r w:rsidRPr="00333237">
              <w:rPr>
                <w:b/>
                <w:bCs/>
              </w:rPr>
              <w:t>2.2.4 Amenazas:</w:t>
            </w:r>
          </w:p>
          <w:p w14:paraId="52628589" w14:textId="77777777" w:rsidR="00912974" w:rsidRDefault="00912974" w:rsidP="005D1931">
            <w:pPr>
              <w:ind w:firstLine="0"/>
            </w:pPr>
            <w:r>
              <w:t>El programa parte de un diagnóstico parcial del problema, por lo que resulta riesgoso mantener su operación sin complementar y actualizar periódicamente el documento guía.</w:t>
            </w:r>
          </w:p>
        </w:tc>
      </w:tr>
      <w:tr w:rsidR="00912974" w14:paraId="05045A84" w14:textId="77777777" w:rsidTr="005D1931">
        <w:trPr>
          <w:trHeight w:val="285"/>
        </w:trPr>
        <w:tc>
          <w:tcPr>
            <w:tcW w:w="9404" w:type="dxa"/>
            <w:tcBorders>
              <w:top w:val="nil"/>
              <w:left w:val="single" w:sz="4" w:space="0" w:color="000000"/>
              <w:bottom w:val="single" w:sz="4" w:space="0" w:color="000000"/>
              <w:right w:val="single" w:sz="4" w:space="0" w:color="000000"/>
            </w:tcBorders>
            <w:shd w:val="clear" w:color="auto" w:fill="auto"/>
            <w:vAlign w:val="bottom"/>
          </w:tcPr>
          <w:p w14:paraId="14FE90C4" w14:textId="77777777" w:rsidR="00912974" w:rsidRDefault="00912974" w:rsidP="005D1931">
            <w:pPr>
              <w:ind w:firstLine="0"/>
            </w:pPr>
            <w:r>
              <w:t>La mecánica operativa funciona sin reglas de operación, lo que implica una alta dependencia de los responsables del programa de otros niveles.</w:t>
            </w:r>
          </w:p>
        </w:tc>
      </w:tr>
    </w:tbl>
    <w:p w14:paraId="13112CFB" w14:textId="77777777" w:rsidR="00912974" w:rsidRDefault="00912974" w:rsidP="00912974">
      <w:pPr>
        <w:spacing w:after="0" w:line="240" w:lineRule="auto"/>
        <w:ind w:left="0" w:firstLine="0"/>
        <w:jc w:val="center"/>
        <w:rPr>
          <w:b/>
          <w:sz w:val="22"/>
          <w:szCs w:val="22"/>
        </w:rPr>
      </w:pPr>
    </w:p>
    <w:p w14:paraId="14F76769" w14:textId="77777777" w:rsidR="00912974" w:rsidRDefault="00912974" w:rsidP="00912974">
      <w:pPr>
        <w:spacing w:after="0" w:line="240" w:lineRule="auto"/>
        <w:ind w:left="0" w:firstLine="0"/>
        <w:jc w:val="center"/>
        <w:rPr>
          <w:b/>
          <w:sz w:val="22"/>
          <w:szCs w:val="22"/>
        </w:rPr>
      </w:pPr>
    </w:p>
    <w:p w14:paraId="7246F2E5" w14:textId="77777777" w:rsidR="00912974" w:rsidRDefault="00912974" w:rsidP="00912974">
      <w:pPr>
        <w:spacing w:line="240" w:lineRule="auto"/>
        <w:ind w:left="0" w:firstLine="0"/>
        <w:jc w:val="center"/>
        <w:rPr>
          <w:b/>
          <w:sz w:val="22"/>
          <w:szCs w:val="22"/>
        </w:rPr>
      </w:pPr>
    </w:p>
    <w:tbl>
      <w:tblPr>
        <w:tblW w:w="9168" w:type="dxa"/>
        <w:tblInd w:w="-90" w:type="dxa"/>
        <w:tblLayout w:type="fixed"/>
        <w:tblLook w:val="0400" w:firstRow="0" w:lastRow="0" w:firstColumn="0" w:lastColumn="0" w:noHBand="0" w:noVBand="1"/>
      </w:tblPr>
      <w:tblGrid>
        <w:gridCol w:w="9168"/>
      </w:tblGrid>
      <w:tr w:rsidR="00603589" w14:paraId="279C9B71" w14:textId="77777777" w:rsidTr="00391BB4">
        <w:trPr>
          <w:trHeight w:val="300"/>
        </w:trPr>
        <w:tc>
          <w:tcPr>
            <w:tcW w:w="9168" w:type="dxa"/>
            <w:tcBorders>
              <w:top w:val="single" w:sz="4" w:space="0" w:color="auto"/>
              <w:left w:val="single" w:sz="4" w:space="0" w:color="auto"/>
              <w:bottom w:val="single" w:sz="4" w:space="0" w:color="auto"/>
              <w:right w:val="single" w:sz="4" w:space="0" w:color="auto"/>
            </w:tcBorders>
            <w:shd w:val="clear" w:color="auto" w:fill="808080"/>
            <w:vAlign w:val="bottom"/>
          </w:tcPr>
          <w:p w14:paraId="26E12D89" w14:textId="77777777" w:rsidR="00603589" w:rsidRDefault="00603589" w:rsidP="005D1931">
            <w:pPr>
              <w:ind w:firstLine="0"/>
              <w:jc w:val="center"/>
              <w:rPr>
                <w:b/>
              </w:rPr>
            </w:pPr>
            <w:r>
              <w:rPr>
                <w:b/>
                <w:color w:val="FFFFFF"/>
              </w:rPr>
              <w:t>CONCLUSIONES Y RECOMENDACIONES DE LA EVALUACIÓN</w:t>
            </w:r>
          </w:p>
        </w:tc>
      </w:tr>
      <w:tr w:rsidR="00603589" w14:paraId="39A02AD8" w14:textId="77777777" w:rsidTr="00391BB4">
        <w:trPr>
          <w:trHeight w:val="285"/>
        </w:trPr>
        <w:tc>
          <w:tcPr>
            <w:tcW w:w="9168" w:type="dxa"/>
            <w:tcBorders>
              <w:top w:val="single" w:sz="4" w:space="0" w:color="auto"/>
              <w:left w:val="single" w:sz="4" w:space="0" w:color="000000"/>
              <w:bottom w:val="nil"/>
              <w:right w:val="single" w:sz="4" w:space="0" w:color="000000"/>
            </w:tcBorders>
            <w:shd w:val="clear" w:color="auto" w:fill="auto"/>
            <w:vAlign w:val="bottom"/>
          </w:tcPr>
          <w:p w14:paraId="1F03DE2D" w14:textId="77777777" w:rsidR="00603589" w:rsidRDefault="00603589" w:rsidP="005D1931">
            <w:pPr>
              <w:ind w:firstLine="0"/>
              <w:rPr>
                <w:b/>
                <w:bCs/>
              </w:rPr>
            </w:pPr>
            <w:r w:rsidRPr="00333237">
              <w:rPr>
                <w:b/>
                <w:bCs/>
              </w:rPr>
              <w:t>3.1 Describir brevemente las conclusiones de la evaluación:</w:t>
            </w:r>
          </w:p>
          <w:p w14:paraId="3E03FA25" w14:textId="77777777" w:rsidR="00603589" w:rsidRPr="00333237" w:rsidRDefault="00603589" w:rsidP="005D1931">
            <w:pPr>
              <w:ind w:firstLine="0"/>
              <w:rPr>
                <w:b/>
                <w:bCs/>
              </w:rPr>
            </w:pPr>
          </w:p>
        </w:tc>
      </w:tr>
      <w:tr w:rsidR="00603589" w14:paraId="027F728F" w14:textId="77777777" w:rsidTr="00603589">
        <w:trPr>
          <w:trHeight w:val="1687"/>
        </w:trPr>
        <w:tc>
          <w:tcPr>
            <w:tcW w:w="9168" w:type="dxa"/>
            <w:tcBorders>
              <w:top w:val="nil"/>
              <w:left w:val="single" w:sz="4" w:space="0" w:color="000000"/>
              <w:bottom w:val="single" w:sz="4" w:space="0" w:color="000000"/>
              <w:right w:val="single" w:sz="4" w:space="0" w:color="000000"/>
            </w:tcBorders>
            <w:shd w:val="clear" w:color="auto" w:fill="auto"/>
            <w:vAlign w:val="bottom"/>
          </w:tcPr>
          <w:p w14:paraId="536F2DDF" w14:textId="242A9239" w:rsidR="00603589" w:rsidRDefault="00603589" w:rsidP="00236CDB">
            <w:pPr>
              <w:ind w:firstLine="0"/>
            </w:pPr>
            <w:r>
              <w:t xml:space="preserve">El resultado de la presente evaluación da cuenta de un programa que está diseñado de forma funcional, siendo necesario fortalecer el diagnóstico principalmente en la orientación del problema y la definición de una buena estrategia de cobertura que se presenta como el área de mayor oportunidad. </w:t>
            </w:r>
          </w:p>
          <w:p w14:paraId="0474B067" w14:textId="77777777" w:rsidR="00603589" w:rsidRDefault="00603589" w:rsidP="00236CDB">
            <w:pPr>
              <w:ind w:firstLine="0"/>
            </w:pPr>
          </w:p>
          <w:p w14:paraId="6694680F" w14:textId="77777777" w:rsidR="00603589" w:rsidRDefault="00603589" w:rsidP="00236CDB">
            <w:pPr>
              <w:ind w:firstLine="0"/>
            </w:pPr>
            <w:r>
              <w:t xml:space="preserve">En lo que refiere a la </w:t>
            </w:r>
            <w:r w:rsidRPr="00236CDB">
              <w:rPr>
                <w:i/>
              </w:rPr>
              <w:t>identificación del programa</w:t>
            </w:r>
            <w:r>
              <w:t>, se observó que la estructura puede reconstruirse a partir de diversos documentos operativos, sin embargo, carece de una ficha de identificación para formalizar las características del programa, el cual pueda ser utilizado para definir los lineamientos estratégicos del programa de forma expedita.</w:t>
            </w:r>
          </w:p>
          <w:p w14:paraId="6668F298" w14:textId="77777777" w:rsidR="00603589" w:rsidRDefault="00603589" w:rsidP="00236CDB">
            <w:pPr>
              <w:ind w:firstLine="0"/>
            </w:pPr>
          </w:p>
          <w:p w14:paraId="632FA7AE" w14:textId="2224A1CE" w:rsidR="00603589" w:rsidRDefault="00603589" w:rsidP="00236CDB">
            <w:pPr>
              <w:ind w:firstLine="0"/>
            </w:pPr>
            <w:r>
              <w:t xml:space="preserve">En lo que concierne a la </w:t>
            </w:r>
            <w:r w:rsidRPr="00236CDB">
              <w:rPr>
                <w:i/>
              </w:rPr>
              <w:t>definición del problema</w:t>
            </w:r>
            <w:r>
              <w:t>, se visualiza una redacción que posibilita la acción y favorece la intervención pública. Se redacta como una situación reversible y no se enlista como una carencia. Sin embargo, resulta pertinente resaltar que esta representa solamente a una situación secundaria, a partir de lo considerado en el diagnóstico que guía la intervención del programa.</w:t>
            </w:r>
          </w:p>
          <w:p w14:paraId="72601E12" w14:textId="77777777" w:rsidR="00603589" w:rsidRDefault="00603589" w:rsidP="00236CDB">
            <w:pPr>
              <w:ind w:firstLine="0"/>
            </w:pPr>
          </w:p>
          <w:p w14:paraId="002E90ED" w14:textId="77777777" w:rsidR="00603589" w:rsidRDefault="00603589" w:rsidP="00236CDB">
            <w:pPr>
              <w:ind w:firstLine="0"/>
            </w:pPr>
            <w:r>
              <w:t xml:space="preserve">En lo que se refiere al </w:t>
            </w:r>
            <w:r w:rsidRPr="00236CDB">
              <w:rPr>
                <w:i/>
              </w:rPr>
              <w:t>diagnóstico</w:t>
            </w:r>
            <w:r>
              <w:t>, este presenta una estructura suficiente pero mejorable, la información contenida es general y está direccionada mayoritariamente al problema de la desaparición de personas, por lo que la vinculación con el árbol de problema solo se identifica de forma secundaria.</w:t>
            </w:r>
          </w:p>
          <w:p w14:paraId="16B03B19" w14:textId="77777777" w:rsidR="00603589" w:rsidRDefault="00603589" w:rsidP="00236CDB">
            <w:pPr>
              <w:ind w:firstLine="0"/>
            </w:pPr>
          </w:p>
          <w:p w14:paraId="6C6E8841" w14:textId="7330D85A" w:rsidR="00603589" w:rsidRDefault="00603589" w:rsidP="008D2278">
            <w:pPr>
              <w:ind w:firstLine="0"/>
            </w:pPr>
            <w:r>
              <w:t xml:space="preserve">El </w:t>
            </w:r>
            <w:r w:rsidRPr="008D2278">
              <w:rPr>
                <w:i/>
              </w:rPr>
              <w:t>árbol de problema y el de objetivos</w:t>
            </w:r>
            <w:r>
              <w:t xml:space="preserve"> están integrados de forma consecuente y permiten un funcionamiento del programa en términos operativos, permitiendo la identificación de una teoría causal congruente. Con respecto a la cobertura, no se identificó información relevante del registro ni de personas que son sujetos de atención, como tampoco de las personas atendidas por las autoridades del programa. </w:t>
            </w:r>
          </w:p>
          <w:p w14:paraId="33E8E550" w14:textId="77777777" w:rsidR="00603589" w:rsidRDefault="00603589" w:rsidP="00236CDB">
            <w:pPr>
              <w:ind w:firstLine="0"/>
            </w:pPr>
          </w:p>
          <w:p w14:paraId="4C5D4557" w14:textId="77777777" w:rsidR="00603589" w:rsidRDefault="00603589" w:rsidP="008D2278">
            <w:pPr>
              <w:ind w:firstLine="0"/>
            </w:pPr>
            <w:r>
              <w:rPr>
                <w:i/>
              </w:rPr>
              <w:t>L</w:t>
            </w:r>
            <w:r w:rsidRPr="008D2278">
              <w:rPr>
                <w:i/>
              </w:rPr>
              <w:t>os indicadores</w:t>
            </w:r>
            <w:r>
              <w:t xml:space="preserve"> para resultados y la Matriz que los contiene presentan una estructura funcional adecuada. Esto es, existe una congruencia operativa; no obstante, presentan áreas de oportunidad conforme a lo señalado en la identificación del problema central. Su orientación al problema secundario les resta relevancia en el mediano y largo plazo.</w:t>
            </w:r>
          </w:p>
          <w:p w14:paraId="313A00E2" w14:textId="77777777" w:rsidR="00603589" w:rsidRDefault="00603589" w:rsidP="008D2278">
            <w:pPr>
              <w:ind w:firstLine="0"/>
            </w:pPr>
          </w:p>
          <w:p w14:paraId="53EF2262" w14:textId="4E5AEF24" w:rsidR="00603589" w:rsidRDefault="00603589" w:rsidP="008D2278">
            <w:pPr>
              <w:ind w:firstLine="0"/>
            </w:pPr>
            <w:r>
              <w:t xml:space="preserve">La </w:t>
            </w:r>
            <w:r w:rsidRPr="008D2278">
              <w:rPr>
                <w:i/>
              </w:rPr>
              <w:t>mecánica operativa del programa</w:t>
            </w:r>
            <w:r>
              <w:t xml:space="preserve"> se encuentra ausente de un documento formalizado como lo son las reglas de operación, de tal forma que existe dependencia del programa hacia los operadores, situación que vulnera la operación del programa en el mediano y largo plazo.</w:t>
            </w:r>
          </w:p>
          <w:p w14:paraId="35CB10E5" w14:textId="77777777" w:rsidR="00603589" w:rsidRDefault="00603589" w:rsidP="008D2278">
            <w:pPr>
              <w:ind w:firstLine="0"/>
            </w:pPr>
          </w:p>
          <w:p w14:paraId="1940B59F" w14:textId="3A8C1DF2" w:rsidR="00603589" w:rsidRDefault="00603589" w:rsidP="008D2278">
            <w:pPr>
              <w:ind w:firstLine="0"/>
            </w:pPr>
            <w:r>
              <w:t xml:space="preserve">Se identifica </w:t>
            </w:r>
            <w:r w:rsidRPr="008D2278">
              <w:rPr>
                <w:i/>
              </w:rPr>
              <w:t>complementariedad</w:t>
            </w:r>
            <w:r>
              <w:t xml:space="preserve"> con esfuerzos federales y de otras entidades federativas; sin embargo, esto no implica duplicidad en las funciones o acciones realizadas por el programa.</w:t>
            </w:r>
          </w:p>
          <w:p w14:paraId="10386841" w14:textId="77777777" w:rsidR="00603589" w:rsidRDefault="00603589" w:rsidP="008D2278">
            <w:pPr>
              <w:ind w:firstLine="0"/>
            </w:pPr>
          </w:p>
          <w:p w14:paraId="50986C4C" w14:textId="39DE3167" w:rsidR="00A5354C" w:rsidRDefault="00A5354C" w:rsidP="00BD6149">
            <w:pPr>
              <w:ind w:firstLine="0"/>
            </w:pPr>
            <w:r>
              <w:t>Finamente como resultado de la evaluación, la Instancia E</w:t>
            </w:r>
            <w:r w:rsidRPr="00A5354C">
              <w:t xml:space="preserve">xterna </w:t>
            </w:r>
            <w:r>
              <w:t>valoró que</w:t>
            </w:r>
            <w:r w:rsidRPr="00A5354C">
              <w:t xml:space="preserve"> </w:t>
            </w:r>
            <w:r w:rsidR="00BD6149">
              <w:t xml:space="preserve">el </w:t>
            </w:r>
            <w:r w:rsidRPr="00A5354C">
              <w:t xml:space="preserve">cumplimiento </w:t>
            </w:r>
            <w:r w:rsidR="00BD6149">
              <w:t>del programa evaluado respecto a</w:t>
            </w:r>
            <w:r w:rsidRPr="00A5354C">
              <w:t xml:space="preserve"> la </w:t>
            </w:r>
            <w:r>
              <w:t xml:space="preserve">estructura metodológica fue del </w:t>
            </w:r>
            <w:r w:rsidRPr="00A5354C">
              <w:t>75%.</w:t>
            </w:r>
            <w:bookmarkStart w:id="0" w:name="_GoBack"/>
            <w:bookmarkEnd w:id="0"/>
          </w:p>
        </w:tc>
      </w:tr>
      <w:tr w:rsidR="00603589" w:rsidRPr="00333237" w14:paraId="2313C13B" w14:textId="77777777" w:rsidTr="00603589">
        <w:trPr>
          <w:trHeight w:val="285"/>
        </w:trPr>
        <w:tc>
          <w:tcPr>
            <w:tcW w:w="9168" w:type="dxa"/>
            <w:tcBorders>
              <w:top w:val="single" w:sz="4" w:space="0" w:color="000000"/>
              <w:left w:val="single" w:sz="4" w:space="0" w:color="000000"/>
              <w:bottom w:val="nil"/>
              <w:right w:val="single" w:sz="4" w:space="0" w:color="000000"/>
            </w:tcBorders>
            <w:shd w:val="clear" w:color="auto" w:fill="auto"/>
          </w:tcPr>
          <w:p w14:paraId="6E5A8E58" w14:textId="77777777" w:rsidR="00603589" w:rsidRPr="00333237" w:rsidRDefault="00603589" w:rsidP="005D1931">
            <w:pPr>
              <w:ind w:firstLine="0"/>
              <w:rPr>
                <w:b/>
                <w:bCs/>
              </w:rPr>
            </w:pPr>
            <w:r w:rsidRPr="00333237">
              <w:rPr>
                <w:b/>
                <w:bCs/>
              </w:rPr>
              <w:t>3.2 Describir las recomendaciones de acuerdo con su relevancia:</w:t>
            </w:r>
          </w:p>
        </w:tc>
      </w:tr>
      <w:tr w:rsidR="00603589" w14:paraId="45C8CCEF" w14:textId="77777777" w:rsidTr="00603589">
        <w:trPr>
          <w:trHeight w:val="285"/>
        </w:trPr>
        <w:tc>
          <w:tcPr>
            <w:tcW w:w="916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7E8B732" w14:textId="77777777" w:rsidR="00603589" w:rsidRDefault="00603589" w:rsidP="005D1931">
            <w:pPr>
              <w:ind w:firstLine="0"/>
            </w:pPr>
            <w:r>
              <w:t>1: Integrar elementos de atención el problema central, identificado en el diagnóstico, con el fin de fortalecer la coherencia estratégica - operativa del fondo.</w:t>
            </w:r>
          </w:p>
        </w:tc>
      </w:tr>
      <w:tr w:rsidR="00603589" w14:paraId="029FC233" w14:textId="77777777" w:rsidTr="00603589">
        <w:trPr>
          <w:trHeight w:val="285"/>
        </w:trPr>
        <w:tc>
          <w:tcPr>
            <w:tcW w:w="916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36AC983" w14:textId="77777777" w:rsidR="00603589" w:rsidRDefault="00603589" w:rsidP="005D1931">
            <w:pPr>
              <w:widowControl w:val="0"/>
              <w:pBdr>
                <w:top w:val="nil"/>
                <w:left w:val="nil"/>
                <w:bottom w:val="nil"/>
                <w:right w:val="nil"/>
                <w:between w:val="nil"/>
              </w:pBdr>
              <w:spacing w:line="276" w:lineRule="auto"/>
              <w:ind w:firstLine="0"/>
            </w:pPr>
          </w:p>
        </w:tc>
      </w:tr>
      <w:tr w:rsidR="00603589" w14:paraId="101B27BB" w14:textId="77777777" w:rsidTr="00603589">
        <w:trPr>
          <w:trHeight w:val="450"/>
        </w:trPr>
        <w:tc>
          <w:tcPr>
            <w:tcW w:w="91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E9D4B3" w14:textId="77777777" w:rsidR="00603589" w:rsidRDefault="00603589" w:rsidP="005D1931">
            <w:pPr>
              <w:ind w:firstLine="0"/>
            </w:pPr>
            <w:r>
              <w:t>2: Clarificar y mantener un registro de la población potencial y objetivo del programa, con la finalidad de poder aproximar de forma mucho más clara los resultados que se están obteniendo en el programa a partir de los servicios ofrecidos.</w:t>
            </w:r>
          </w:p>
        </w:tc>
      </w:tr>
      <w:tr w:rsidR="00603589" w14:paraId="6D9FB2F5" w14:textId="77777777" w:rsidTr="00603589">
        <w:trPr>
          <w:trHeight w:val="450"/>
        </w:trPr>
        <w:tc>
          <w:tcPr>
            <w:tcW w:w="9168" w:type="dxa"/>
            <w:vMerge/>
            <w:tcBorders>
              <w:top w:val="single" w:sz="4" w:space="0" w:color="000000"/>
              <w:left w:val="single" w:sz="4" w:space="0" w:color="000000"/>
              <w:bottom w:val="single" w:sz="4" w:space="0" w:color="000000"/>
              <w:right w:val="single" w:sz="4" w:space="0" w:color="000000"/>
            </w:tcBorders>
            <w:shd w:val="clear" w:color="auto" w:fill="auto"/>
          </w:tcPr>
          <w:p w14:paraId="7CCFDD36" w14:textId="77777777" w:rsidR="00603589" w:rsidRDefault="00603589" w:rsidP="005D1931">
            <w:pPr>
              <w:widowControl w:val="0"/>
              <w:pBdr>
                <w:top w:val="nil"/>
                <w:left w:val="nil"/>
                <w:bottom w:val="nil"/>
                <w:right w:val="nil"/>
                <w:between w:val="nil"/>
              </w:pBdr>
              <w:spacing w:line="276" w:lineRule="auto"/>
              <w:ind w:firstLine="0"/>
            </w:pPr>
          </w:p>
        </w:tc>
      </w:tr>
      <w:tr w:rsidR="00603589" w14:paraId="5E32CF57" w14:textId="77777777" w:rsidTr="00603589">
        <w:trPr>
          <w:trHeight w:val="600"/>
        </w:trPr>
        <w:tc>
          <w:tcPr>
            <w:tcW w:w="91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A165EE" w14:textId="77777777" w:rsidR="00603589" w:rsidRDefault="00603589" w:rsidP="005D1931">
            <w:pPr>
              <w:ind w:firstLine="0"/>
            </w:pPr>
            <w:r>
              <w:lastRenderedPageBreak/>
              <w:t>3: Fortalecer el diagnóstico a partir de completar la información faltante, además de ahondar en causalidades del problema, consideraciones particulares del caso de Oaxaca, así como posibles ventanas de oportunidad en programas complementarios.</w:t>
            </w:r>
          </w:p>
        </w:tc>
      </w:tr>
      <w:tr w:rsidR="00603589" w14:paraId="559804EA" w14:textId="77777777" w:rsidTr="00603589">
        <w:trPr>
          <w:trHeight w:val="285"/>
        </w:trPr>
        <w:tc>
          <w:tcPr>
            <w:tcW w:w="9168" w:type="dxa"/>
            <w:vMerge/>
            <w:tcBorders>
              <w:top w:val="single" w:sz="4" w:space="0" w:color="000000"/>
              <w:left w:val="single" w:sz="4" w:space="0" w:color="000000"/>
              <w:bottom w:val="single" w:sz="4" w:space="0" w:color="000000"/>
              <w:right w:val="single" w:sz="4" w:space="0" w:color="000000"/>
            </w:tcBorders>
            <w:shd w:val="clear" w:color="auto" w:fill="auto"/>
          </w:tcPr>
          <w:p w14:paraId="5E491A30" w14:textId="77777777" w:rsidR="00603589" w:rsidRDefault="00603589" w:rsidP="005D1931">
            <w:pPr>
              <w:widowControl w:val="0"/>
              <w:pBdr>
                <w:top w:val="nil"/>
                <w:left w:val="nil"/>
                <w:bottom w:val="nil"/>
                <w:right w:val="nil"/>
                <w:between w:val="nil"/>
              </w:pBdr>
              <w:spacing w:line="276" w:lineRule="auto"/>
              <w:ind w:firstLine="0"/>
            </w:pPr>
          </w:p>
        </w:tc>
      </w:tr>
      <w:tr w:rsidR="00603589" w14:paraId="03083867" w14:textId="77777777" w:rsidTr="00603589">
        <w:trPr>
          <w:trHeight w:val="285"/>
        </w:trPr>
        <w:tc>
          <w:tcPr>
            <w:tcW w:w="9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C4B79" w14:textId="7A5F19AC" w:rsidR="00603589" w:rsidRDefault="00603589" w:rsidP="00603589">
            <w:pPr>
              <w:ind w:firstLine="0"/>
            </w:pPr>
            <w:r>
              <w:t>4: Integrar una cédula de identificación del programa, de manera que la caracterización del mismo sea objetiva, expedita y con aproximación a la rendición de cuentas.</w:t>
            </w:r>
          </w:p>
        </w:tc>
      </w:tr>
      <w:tr w:rsidR="00603589" w14:paraId="200EACBD" w14:textId="77777777" w:rsidTr="00603589">
        <w:trPr>
          <w:trHeight w:val="285"/>
        </w:trPr>
        <w:tc>
          <w:tcPr>
            <w:tcW w:w="9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BB07D" w14:textId="390380CA" w:rsidR="00603589" w:rsidRDefault="00603589" w:rsidP="00603589">
            <w:pPr>
              <w:ind w:firstLine="0"/>
            </w:pPr>
            <w:r>
              <w:t>5: Integrar las previsiones para la integración de un padrón de beneficiarios. Esto podría ser con base en los lineamientos de la Coordinación de Planeación y Evaluación para el Desarrollo Social de Oaxaca (COPEVAL).</w:t>
            </w:r>
          </w:p>
        </w:tc>
      </w:tr>
      <w:tr w:rsidR="00603589" w14:paraId="42B8F403" w14:textId="77777777" w:rsidTr="00603589">
        <w:trPr>
          <w:trHeight w:val="268"/>
        </w:trPr>
        <w:tc>
          <w:tcPr>
            <w:tcW w:w="91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A611A" w14:textId="42C72BFD" w:rsidR="00603589" w:rsidRDefault="00603589" w:rsidP="00A44578">
            <w:pPr>
              <w:widowControl w:val="0"/>
              <w:pBdr>
                <w:top w:val="nil"/>
                <w:left w:val="nil"/>
                <w:bottom w:val="nil"/>
                <w:right w:val="nil"/>
                <w:between w:val="nil"/>
              </w:pBdr>
              <w:spacing w:line="276" w:lineRule="auto"/>
              <w:ind w:firstLine="0"/>
            </w:pPr>
            <w:r>
              <w:t xml:space="preserve">6: </w:t>
            </w:r>
            <w:r w:rsidR="00A44578">
              <w:t>I</w:t>
            </w:r>
            <w:r>
              <w:t>ncor</w:t>
            </w:r>
            <w:r w:rsidR="00A44578">
              <w:t xml:space="preserve">porar Reglas de Operación </w:t>
            </w:r>
            <w:r>
              <w:t>del problema, de manera que la estructura se guíe a partir de</w:t>
            </w:r>
            <w:r w:rsidR="00A44578">
              <w:t xml:space="preserve"> </w:t>
            </w:r>
            <w:r>
              <w:t>criterios claros y no interpretables de las acciones del programa.</w:t>
            </w:r>
          </w:p>
        </w:tc>
      </w:tr>
    </w:tbl>
    <w:p w14:paraId="4C75EA1C" w14:textId="77777777" w:rsidR="00912974" w:rsidRDefault="00912974" w:rsidP="00912974">
      <w:pPr>
        <w:spacing w:line="240" w:lineRule="auto"/>
        <w:ind w:left="0" w:firstLine="0"/>
        <w:jc w:val="center"/>
        <w:rPr>
          <w:b/>
          <w:sz w:val="22"/>
          <w:szCs w:val="22"/>
        </w:rPr>
      </w:pPr>
    </w:p>
    <w:tbl>
      <w:tblPr>
        <w:tblW w:w="9182" w:type="dxa"/>
        <w:tblInd w:w="-110" w:type="dxa"/>
        <w:tblLayout w:type="fixed"/>
        <w:tblLook w:val="0400" w:firstRow="0" w:lastRow="0" w:firstColumn="0" w:lastColumn="0" w:noHBand="0" w:noVBand="1"/>
      </w:tblPr>
      <w:tblGrid>
        <w:gridCol w:w="9182"/>
      </w:tblGrid>
      <w:tr w:rsidR="00912974" w14:paraId="25D8C9B1" w14:textId="77777777" w:rsidTr="00391BB4">
        <w:trPr>
          <w:trHeight w:val="300"/>
        </w:trPr>
        <w:tc>
          <w:tcPr>
            <w:tcW w:w="9182" w:type="dxa"/>
            <w:shd w:val="clear" w:color="auto" w:fill="808080"/>
            <w:vAlign w:val="bottom"/>
          </w:tcPr>
          <w:p w14:paraId="62A317E6" w14:textId="77777777" w:rsidR="00912974" w:rsidRDefault="00912974" w:rsidP="005D1931">
            <w:pPr>
              <w:ind w:firstLine="0"/>
              <w:jc w:val="center"/>
              <w:rPr>
                <w:b/>
              </w:rPr>
            </w:pPr>
            <w:r>
              <w:rPr>
                <w:b/>
                <w:color w:val="FFFFFF"/>
              </w:rPr>
              <w:t>DATOS DE LA INSTANCIA EVALUADORA EXTERNA</w:t>
            </w:r>
          </w:p>
        </w:tc>
      </w:tr>
      <w:tr w:rsidR="00912974" w:rsidRPr="0079322B" w14:paraId="0A21346D" w14:textId="77777777" w:rsidTr="00391BB4">
        <w:trPr>
          <w:trHeight w:val="285"/>
        </w:trPr>
        <w:tc>
          <w:tcPr>
            <w:tcW w:w="9182" w:type="dxa"/>
            <w:tcBorders>
              <w:left w:val="single" w:sz="4" w:space="0" w:color="000000"/>
              <w:bottom w:val="nil"/>
              <w:right w:val="single" w:sz="4" w:space="0" w:color="000000"/>
            </w:tcBorders>
            <w:shd w:val="clear" w:color="auto" w:fill="auto"/>
            <w:vAlign w:val="bottom"/>
          </w:tcPr>
          <w:p w14:paraId="08BE5DCD" w14:textId="77777777" w:rsidR="00912974" w:rsidRPr="0079322B" w:rsidRDefault="00912974" w:rsidP="005D1931">
            <w:pPr>
              <w:ind w:firstLine="0"/>
              <w:rPr>
                <w:b/>
                <w:bCs/>
              </w:rPr>
            </w:pPr>
            <w:r w:rsidRPr="0079322B">
              <w:rPr>
                <w:b/>
                <w:bCs/>
              </w:rPr>
              <w:t>4.1 Nombre del coordinador de la evaluación:</w:t>
            </w:r>
          </w:p>
        </w:tc>
      </w:tr>
      <w:tr w:rsidR="00912974" w14:paraId="0A5EA170"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center"/>
          </w:tcPr>
          <w:p w14:paraId="36E500DB" w14:textId="61B888F2" w:rsidR="00912974" w:rsidRDefault="00391BB4" w:rsidP="005D1931">
            <w:pPr>
              <w:ind w:firstLine="0"/>
            </w:pPr>
            <w:r>
              <w:t>Mtro</w:t>
            </w:r>
            <w:r w:rsidR="00912974">
              <w:t>. José Luis González Madrigal</w:t>
            </w:r>
          </w:p>
        </w:tc>
      </w:tr>
      <w:tr w:rsidR="00912974" w:rsidRPr="0079322B" w14:paraId="73386A80" w14:textId="77777777" w:rsidTr="00A44578">
        <w:trPr>
          <w:trHeight w:val="285"/>
        </w:trPr>
        <w:tc>
          <w:tcPr>
            <w:tcW w:w="9182" w:type="dxa"/>
            <w:tcBorders>
              <w:top w:val="single" w:sz="4" w:space="0" w:color="000000"/>
              <w:left w:val="single" w:sz="4" w:space="0" w:color="000000"/>
              <w:bottom w:val="nil"/>
              <w:right w:val="single" w:sz="4" w:space="0" w:color="000000"/>
            </w:tcBorders>
            <w:shd w:val="clear" w:color="auto" w:fill="auto"/>
          </w:tcPr>
          <w:p w14:paraId="6B63EAED" w14:textId="77777777" w:rsidR="00912974" w:rsidRPr="0079322B" w:rsidRDefault="00912974" w:rsidP="005D1931">
            <w:pPr>
              <w:ind w:firstLine="0"/>
              <w:rPr>
                <w:b/>
                <w:bCs/>
              </w:rPr>
            </w:pPr>
            <w:r w:rsidRPr="0079322B">
              <w:rPr>
                <w:b/>
                <w:bCs/>
              </w:rPr>
              <w:t>4.2 Cargo:</w:t>
            </w:r>
          </w:p>
        </w:tc>
      </w:tr>
      <w:tr w:rsidR="00912974" w14:paraId="6CC462F8"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center"/>
          </w:tcPr>
          <w:p w14:paraId="565A99A0" w14:textId="77777777" w:rsidR="00912974" w:rsidRDefault="00912974" w:rsidP="005D1931">
            <w:pPr>
              <w:ind w:firstLine="0"/>
            </w:pPr>
            <w:r>
              <w:t>Coordinador de evaluación diagnóstica</w:t>
            </w:r>
          </w:p>
        </w:tc>
      </w:tr>
      <w:tr w:rsidR="00912974" w:rsidRPr="0079322B" w14:paraId="6AD13AB4" w14:textId="77777777" w:rsidTr="00A44578">
        <w:trPr>
          <w:trHeight w:val="285"/>
        </w:trPr>
        <w:tc>
          <w:tcPr>
            <w:tcW w:w="9182" w:type="dxa"/>
            <w:tcBorders>
              <w:top w:val="single" w:sz="4" w:space="0" w:color="000000"/>
              <w:left w:val="single" w:sz="4" w:space="0" w:color="000000"/>
              <w:bottom w:val="nil"/>
              <w:right w:val="single" w:sz="4" w:space="0" w:color="000000"/>
            </w:tcBorders>
            <w:shd w:val="clear" w:color="auto" w:fill="auto"/>
            <w:vAlign w:val="bottom"/>
          </w:tcPr>
          <w:p w14:paraId="4515A7C0" w14:textId="77777777" w:rsidR="00912974" w:rsidRPr="0079322B" w:rsidRDefault="00912974" w:rsidP="005D1931">
            <w:pPr>
              <w:ind w:firstLine="0"/>
              <w:rPr>
                <w:b/>
                <w:bCs/>
              </w:rPr>
            </w:pPr>
            <w:r w:rsidRPr="0079322B">
              <w:rPr>
                <w:b/>
                <w:bCs/>
              </w:rPr>
              <w:t>4.3 Institución a la que pertenece:</w:t>
            </w:r>
          </w:p>
        </w:tc>
      </w:tr>
      <w:tr w:rsidR="00912974" w14:paraId="7F92E7C2"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center"/>
          </w:tcPr>
          <w:p w14:paraId="77C5EFF1" w14:textId="77777777" w:rsidR="00912974" w:rsidRDefault="00912974" w:rsidP="005D1931">
            <w:pPr>
              <w:ind w:firstLine="0"/>
            </w:pPr>
            <w:r>
              <w:t>Servicios Especializados ZAPIEN, S.A. de C.V.</w:t>
            </w:r>
          </w:p>
        </w:tc>
      </w:tr>
      <w:tr w:rsidR="00912974" w:rsidRPr="0079322B" w14:paraId="2FF24E7A" w14:textId="77777777" w:rsidTr="00A44578">
        <w:trPr>
          <w:trHeight w:val="285"/>
        </w:trPr>
        <w:tc>
          <w:tcPr>
            <w:tcW w:w="9182" w:type="dxa"/>
            <w:tcBorders>
              <w:top w:val="single" w:sz="4" w:space="0" w:color="000000"/>
              <w:left w:val="single" w:sz="4" w:space="0" w:color="000000"/>
              <w:bottom w:val="nil"/>
              <w:right w:val="single" w:sz="4" w:space="0" w:color="000000"/>
            </w:tcBorders>
            <w:shd w:val="clear" w:color="auto" w:fill="auto"/>
          </w:tcPr>
          <w:p w14:paraId="41D1FD61" w14:textId="77777777" w:rsidR="00912974" w:rsidRPr="0079322B" w:rsidRDefault="00912974" w:rsidP="005D1931">
            <w:pPr>
              <w:ind w:firstLine="0"/>
              <w:rPr>
                <w:b/>
                <w:bCs/>
              </w:rPr>
            </w:pPr>
            <w:r w:rsidRPr="0079322B">
              <w:rPr>
                <w:b/>
                <w:bCs/>
              </w:rPr>
              <w:t>4.4 Principales colaboradores:</w:t>
            </w:r>
          </w:p>
        </w:tc>
      </w:tr>
      <w:tr w:rsidR="00912974" w14:paraId="1F5E5E8E"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center"/>
          </w:tcPr>
          <w:p w14:paraId="7DB968CC" w14:textId="77777777" w:rsidR="00912974" w:rsidRDefault="00912974" w:rsidP="005D1931">
            <w:pPr>
              <w:ind w:firstLine="0"/>
            </w:pPr>
            <w:r>
              <w:t xml:space="preserve">Lic. Carlos Enrique Pech </w:t>
            </w:r>
            <w:proofErr w:type="spellStart"/>
            <w:r>
              <w:t>Chuc</w:t>
            </w:r>
            <w:proofErr w:type="spellEnd"/>
          </w:p>
          <w:p w14:paraId="4CF64914" w14:textId="77777777" w:rsidR="00912974" w:rsidRDefault="00912974" w:rsidP="005D1931">
            <w:pPr>
              <w:ind w:firstLine="0"/>
            </w:pPr>
            <w:r>
              <w:t>Mtro. Miguel Vázquez Flores</w:t>
            </w:r>
          </w:p>
        </w:tc>
      </w:tr>
      <w:tr w:rsidR="00912974" w:rsidRPr="0079322B" w14:paraId="7531DA6A" w14:textId="77777777" w:rsidTr="00A44578">
        <w:trPr>
          <w:trHeight w:val="285"/>
        </w:trPr>
        <w:tc>
          <w:tcPr>
            <w:tcW w:w="9182" w:type="dxa"/>
            <w:tcBorders>
              <w:top w:val="single" w:sz="4" w:space="0" w:color="000000"/>
              <w:left w:val="single" w:sz="4" w:space="0" w:color="000000"/>
              <w:bottom w:val="nil"/>
              <w:right w:val="single" w:sz="4" w:space="0" w:color="000000"/>
            </w:tcBorders>
            <w:shd w:val="clear" w:color="auto" w:fill="auto"/>
          </w:tcPr>
          <w:p w14:paraId="025E42B5" w14:textId="77777777" w:rsidR="00912974" w:rsidRPr="0079322B" w:rsidRDefault="00912974" w:rsidP="005D1931">
            <w:pPr>
              <w:ind w:firstLine="0"/>
              <w:rPr>
                <w:b/>
                <w:bCs/>
              </w:rPr>
            </w:pPr>
            <w:r w:rsidRPr="0079322B">
              <w:rPr>
                <w:b/>
                <w:bCs/>
              </w:rPr>
              <w:t>4.5 Correo electrónico del coordinador de la evaluación:</w:t>
            </w:r>
          </w:p>
        </w:tc>
      </w:tr>
      <w:tr w:rsidR="00912974" w14:paraId="34E12309"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center"/>
          </w:tcPr>
          <w:p w14:paraId="14950B59" w14:textId="77777777" w:rsidR="00912974" w:rsidRPr="0079322B" w:rsidRDefault="00912974" w:rsidP="005D1931">
            <w:r w:rsidRPr="0079322B">
              <w:t>zapienoaxaca@gmail.com</w:t>
            </w:r>
          </w:p>
        </w:tc>
      </w:tr>
      <w:tr w:rsidR="00912974" w:rsidRPr="0079322B" w14:paraId="5FBB1022" w14:textId="77777777" w:rsidTr="00A44578">
        <w:trPr>
          <w:trHeight w:val="285"/>
        </w:trPr>
        <w:tc>
          <w:tcPr>
            <w:tcW w:w="9182" w:type="dxa"/>
            <w:tcBorders>
              <w:top w:val="single" w:sz="4" w:space="0" w:color="000000"/>
              <w:left w:val="single" w:sz="4" w:space="0" w:color="000000"/>
              <w:bottom w:val="nil"/>
              <w:right w:val="single" w:sz="4" w:space="0" w:color="000000"/>
            </w:tcBorders>
            <w:shd w:val="clear" w:color="auto" w:fill="auto"/>
            <w:vAlign w:val="bottom"/>
          </w:tcPr>
          <w:p w14:paraId="3C09D19C" w14:textId="77777777" w:rsidR="00912974" w:rsidRPr="0079322B" w:rsidRDefault="00912974" w:rsidP="005D1931">
            <w:pPr>
              <w:ind w:firstLine="0"/>
              <w:rPr>
                <w:b/>
                <w:bCs/>
              </w:rPr>
            </w:pPr>
            <w:r w:rsidRPr="0079322B">
              <w:rPr>
                <w:b/>
                <w:bCs/>
              </w:rPr>
              <w:t>4.6 Teléfono (con clave lada):</w:t>
            </w:r>
          </w:p>
        </w:tc>
      </w:tr>
      <w:tr w:rsidR="00912974" w14:paraId="4FDE3BD7" w14:textId="77777777" w:rsidTr="00A44578">
        <w:trPr>
          <w:trHeight w:val="285"/>
        </w:trPr>
        <w:tc>
          <w:tcPr>
            <w:tcW w:w="9182" w:type="dxa"/>
            <w:tcBorders>
              <w:top w:val="nil"/>
              <w:left w:val="single" w:sz="4" w:space="0" w:color="000000"/>
              <w:bottom w:val="single" w:sz="4" w:space="0" w:color="000000"/>
              <w:right w:val="single" w:sz="4" w:space="0" w:color="000000"/>
            </w:tcBorders>
            <w:shd w:val="clear" w:color="auto" w:fill="auto"/>
            <w:vAlign w:val="bottom"/>
          </w:tcPr>
          <w:p w14:paraId="2666C69D" w14:textId="77777777" w:rsidR="00912974" w:rsidRDefault="00912974" w:rsidP="005D1931">
            <w:pPr>
              <w:ind w:firstLine="0"/>
            </w:pPr>
            <w:r>
              <w:t>951 1343552</w:t>
            </w:r>
          </w:p>
        </w:tc>
      </w:tr>
    </w:tbl>
    <w:p w14:paraId="1BAA99E6" w14:textId="77777777" w:rsidR="00912974" w:rsidRDefault="00912974" w:rsidP="00912974">
      <w:pPr>
        <w:spacing w:line="240" w:lineRule="auto"/>
        <w:ind w:left="0" w:firstLine="0"/>
        <w:jc w:val="center"/>
        <w:rPr>
          <w:b/>
          <w:sz w:val="22"/>
          <w:szCs w:val="22"/>
        </w:rPr>
      </w:pPr>
    </w:p>
    <w:tbl>
      <w:tblPr>
        <w:tblW w:w="9182" w:type="dxa"/>
        <w:tblInd w:w="-110" w:type="dxa"/>
        <w:tblLayout w:type="fixed"/>
        <w:tblLook w:val="0400" w:firstRow="0" w:lastRow="0" w:firstColumn="0" w:lastColumn="0" w:noHBand="0" w:noVBand="1"/>
      </w:tblPr>
      <w:tblGrid>
        <w:gridCol w:w="3331"/>
        <w:gridCol w:w="5851"/>
      </w:tblGrid>
      <w:tr w:rsidR="00912974" w14:paraId="500C3279" w14:textId="77777777" w:rsidTr="00391BB4">
        <w:trPr>
          <w:trHeight w:val="300"/>
        </w:trPr>
        <w:tc>
          <w:tcPr>
            <w:tcW w:w="9182" w:type="dxa"/>
            <w:gridSpan w:val="2"/>
            <w:tcBorders>
              <w:top w:val="single" w:sz="4" w:space="0" w:color="auto"/>
              <w:left w:val="single" w:sz="4" w:space="0" w:color="auto"/>
              <w:bottom w:val="single" w:sz="4" w:space="0" w:color="auto"/>
              <w:right w:val="single" w:sz="4" w:space="0" w:color="auto"/>
            </w:tcBorders>
            <w:shd w:val="clear" w:color="auto" w:fill="808080"/>
            <w:vAlign w:val="bottom"/>
          </w:tcPr>
          <w:p w14:paraId="7ADECA84" w14:textId="77777777" w:rsidR="00912974" w:rsidRDefault="00912974" w:rsidP="005D1931">
            <w:pPr>
              <w:ind w:firstLine="0"/>
              <w:jc w:val="center"/>
              <w:rPr>
                <w:b/>
                <w:shd w:val="clear" w:color="auto" w:fill="E06666"/>
              </w:rPr>
            </w:pPr>
            <w:r>
              <w:rPr>
                <w:b/>
                <w:color w:val="FFFFFF"/>
              </w:rPr>
              <w:t>IDENTIFICACIÓN DEL PROGRAMA</w:t>
            </w:r>
          </w:p>
        </w:tc>
      </w:tr>
      <w:tr w:rsidR="00912974" w:rsidRPr="0079322B" w14:paraId="36E6D7E3" w14:textId="77777777" w:rsidTr="00391BB4">
        <w:trPr>
          <w:trHeight w:val="285"/>
        </w:trPr>
        <w:tc>
          <w:tcPr>
            <w:tcW w:w="9182" w:type="dxa"/>
            <w:gridSpan w:val="2"/>
            <w:tcBorders>
              <w:top w:val="single" w:sz="4" w:space="0" w:color="auto"/>
              <w:left w:val="single" w:sz="4" w:space="0" w:color="000000"/>
              <w:bottom w:val="nil"/>
              <w:right w:val="single" w:sz="4" w:space="0" w:color="000000"/>
            </w:tcBorders>
            <w:shd w:val="clear" w:color="auto" w:fill="auto"/>
            <w:vAlign w:val="bottom"/>
          </w:tcPr>
          <w:p w14:paraId="7EF923FF" w14:textId="77777777" w:rsidR="00912974" w:rsidRPr="0079322B" w:rsidRDefault="00912974" w:rsidP="005D1931">
            <w:pPr>
              <w:ind w:firstLine="0"/>
              <w:rPr>
                <w:b/>
                <w:bCs/>
              </w:rPr>
            </w:pPr>
            <w:r w:rsidRPr="0079322B">
              <w:rPr>
                <w:b/>
                <w:bCs/>
              </w:rPr>
              <w:t>5.1 Nombre del (los) programa(s) evaluado(s):</w:t>
            </w:r>
          </w:p>
        </w:tc>
      </w:tr>
      <w:tr w:rsidR="00912974" w14:paraId="5E949375" w14:textId="77777777" w:rsidTr="00A44578">
        <w:trPr>
          <w:trHeight w:val="285"/>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50F4E8D2" w14:textId="77777777" w:rsidR="00912974" w:rsidRDefault="00912974" w:rsidP="005D1931">
            <w:pPr>
              <w:ind w:firstLine="0"/>
            </w:pPr>
            <w:r>
              <w:t>211. Búsqueda y Localización de Personas Desaparecidas</w:t>
            </w:r>
          </w:p>
        </w:tc>
      </w:tr>
      <w:tr w:rsidR="00912974" w:rsidRPr="0079322B" w14:paraId="1B701D84" w14:textId="77777777" w:rsidTr="00A44578">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tcPr>
          <w:p w14:paraId="04E9E12D" w14:textId="77777777" w:rsidR="00912974" w:rsidRPr="0079322B" w:rsidRDefault="00912974" w:rsidP="005D1931">
            <w:pPr>
              <w:ind w:firstLine="0"/>
              <w:rPr>
                <w:b/>
                <w:bCs/>
              </w:rPr>
            </w:pPr>
            <w:r w:rsidRPr="0079322B">
              <w:rPr>
                <w:b/>
                <w:bCs/>
              </w:rPr>
              <w:t>5.2 Siglas:</w:t>
            </w:r>
          </w:p>
        </w:tc>
      </w:tr>
      <w:tr w:rsidR="00912974" w14:paraId="405E8ACD" w14:textId="77777777" w:rsidTr="00A44578">
        <w:trPr>
          <w:trHeight w:val="285"/>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37292433" w14:textId="77777777" w:rsidR="00912974" w:rsidRDefault="00912974" w:rsidP="005D1931">
            <w:pPr>
              <w:ind w:firstLine="0"/>
            </w:pPr>
            <w:r>
              <w:t>211. Búsqueda y Localización de Personas Desaparecidas</w:t>
            </w:r>
          </w:p>
        </w:tc>
      </w:tr>
      <w:tr w:rsidR="00912974" w:rsidRPr="0079322B" w14:paraId="3A7F17B9" w14:textId="77777777" w:rsidTr="00A44578">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vAlign w:val="bottom"/>
          </w:tcPr>
          <w:p w14:paraId="05FF9EE3" w14:textId="77777777" w:rsidR="00912974" w:rsidRPr="0079322B" w:rsidRDefault="00912974" w:rsidP="005D1931">
            <w:pPr>
              <w:ind w:firstLine="0"/>
              <w:rPr>
                <w:b/>
                <w:bCs/>
              </w:rPr>
            </w:pPr>
            <w:r w:rsidRPr="0079322B">
              <w:rPr>
                <w:b/>
                <w:bCs/>
              </w:rPr>
              <w:t>5.3 Ente público coordinador del (los) programa(s):</w:t>
            </w:r>
          </w:p>
        </w:tc>
      </w:tr>
      <w:tr w:rsidR="00912974" w14:paraId="67B8A72B" w14:textId="77777777" w:rsidTr="00A44578">
        <w:trPr>
          <w:trHeight w:val="285"/>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38BDE2F5" w14:textId="77777777" w:rsidR="00912974" w:rsidRDefault="00912974" w:rsidP="005D1931">
            <w:pPr>
              <w:ind w:firstLine="0"/>
            </w:pPr>
            <w:r>
              <w:t>Comisión Estatal de Búsqueda de Personas Desaparecidas para el Estado de Oaxaca</w:t>
            </w:r>
          </w:p>
        </w:tc>
      </w:tr>
      <w:tr w:rsidR="00912974" w:rsidRPr="0079322B" w14:paraId="2FA1E3D4" w14:textId="77777777" w:rsidTr="00A44578">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tcPr>
          <w:p w14:paraId="31F2187B" w14:textId="77777777" w:rsidR="00912974" w:rsidRPr="0079322B" w:rsidRDefault="00912974" w:rsidP="005D1931">
            <w:pPr>
              <w:ind w:firstLine="0"/>
              <w:rPr>
                <w:b/>
                <w:bCs/>
              </w:rPr>
            </w:pPr>
            <w:r w:rsidRPr="0079322B">
              <w:rPr>
                <w:b/>
                <w:bCs/>
              </w:rPr>
              <w:t>5.4 Poder público al que pertenece(n) el(los) programa(s):</w:t>
            </w:r>
          </w:p>
        </w:tc>
      </w:tr>
      <w:tr w:rsidR="00912974" w14:paraId="5D0B77F6" w14:textId="77777777" w:rsidTr="00A44578">
        <w:trPr>
          <w:trHeight w:val="285"/>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70ADF7E1" w14:textId="77777777" w:rsidR="00912974" w:rsidRDefault="00912974" w:rsidP="005D1931">
            <w:pPr>
              <w:ind w:firstLine="0"/>
            </w:pPr>
            <w:r>
              <w:t xml:space="preserve">Poder Ejecutivo__ Poder Legislativo__ Poder Judicial__ Ente </w:t>
            </w:r>
            <w:proofErr w:type="spellStart"/>
            <w:r>
              <w:t>Autónomo_</w:t>
            </w:r>
            <w:r>
              <w:rPr>
                <w:u w:val="single"/>
              </w:rPr>
              <w:t>X</w:t>
            </w:r>
            <w:proofErr w:type="spellEnd"/>
            <w:r>
              <w:t>_</w:t>
            </w:r>
          </w:p>
        </w:tc>
      </w:tr>
      <w:tr w:rsidR="00912974" w:rsidRPr="0079322B" w14:paraId="2AF02F84" w14:textId="77777777" w:rsidTr="00A44578">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tcPr>
          <w:p w14:paraId="1C05F0B6" w14:textId="77777777" w:rsidR="00912974" w:rsidRPr="0079322B" w:rsidRDefault="00912974" w:rsidP="005D1931">
            <w:pPr>
              <w:ind w:firstLine="0"/>
              <w:rPr>
                <w:b/>
                <w:bCs/>
              </w:rPr>
            </w:pPr>
            <w:r w:rsidRPr="0079322B">
              <w:rPr>
                <w:b/>
                <w:bCs/>
              </w:rPr>
              <w:t>5.5 Ámbito gubernamental al que pertenece(n) el(los) programa(s):</w:t>
            </w:r>
          </w:p>
        </w:tc>
      </w:tr>
      <w:tr w:rsidR="00912974" w14:paraId="633D1A94" w14:textId="77777777" w:rsidTr="00A44578">
        <w:trPr>
          <w:trHeight w:val="285"/>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5B5B93AC" w14:textId="77777777" w:rsidR="00912974" w:rsidRDefault="00912974" w:rsidP="005D1931">
            <w:pPr>
              <w:ind w:firstLine="0"/>
            </w:pPr>
            <w:r>
              <w:t xml:space="preserve">Federal__ </w:t>
            </w:r>
            <w:proofErr w:type="spellStart"/>
            <w:r>
              <w:t>Estatal_</w:t>
            </w:r>
            <w:r>
              <w:rPr>
                <w:u w:val="single"/>
              </w:rPr>
              <w:t>X</w:t>
            </w:r>
            <w:proofErr w:type="spellEnd"/>
            <w:r>
              <w:t>_  Local__</w:t>
            </w:r>
          </w:p>
        </w:tc>
      </w:tr>
      <w:tr w:rsidR="00912974" w:rsidRPr="0079322B" w14:paraId="19C4E1F2" w14:textId="77777777" w:rsidTr="00A44578">
        <w:trPr>
          <w:trHeight w:val="675"/>
        </w:trPr>
        <w:tc>
          <w:tcPr>
            <w:tcW w:w="9182" w:type="dxa"/>
            <w:gridSpan w:val="2"/>
            <w:tcBorders>
              <w:top w:val="single" w:sz="4" w:space="0" w:color="000000"/>
              <w:left w:val="single" w:sz="4" w:space="0" w:color="000000"/>
              <w:bottom w:val="nil"/>
              <w:right w:val="single" w:sz="4" w:space="0" w:color="000000"/>
            </w:tcBorders>
            <w:shd w:val="clear" w:color="auto" w:fill="auto"/>
          </w:tcPr>
          <w:p w14:paraId="3A318B97" w14:textId="5E21937A" w:rsidR="00912974" w:rsidRPr="0079322B" w:rsidRDefault="00912974" w:rsidP="005D1931">
            <w:pPr>
              <w:ind w:firstLine="0"/>
              <w:rPr>
                <w:b/>
                <w:bCs/>
              </w:rPr>
            </w:pPr>
            <w:r w:rsidRPr="0079322B">
              <w:rPr>
                <w:b/>
                <w:bCs/>
              </w:rPr>
              <w:t>5.6 Nombre de la(s) unidad(es) administrativa(s) y de (los) titular(es) a cargo del (los)</w:t>
            </w:r>
            <w:r w:rsidRPr="0079322B">
              <w:rPr>
                <w:b/>
                <w:bCs/>
              </w:rPr>
              <w:br/>
              <w:t>programa(s):</w:t>
            </w:r>
            <w:r w:rsidR="006369BF">
              <w:rPr>
                <w:b/>
                <w:bCs/>
              </w:rPr>
              <w:t xml:space="preserve"> </w:t>
            </w:r>
          </w:p>
        </w:tc>
      </w:tr>
      <w:tr w:rsidR="00912974" w:rsidRPr="0079322B" w14:paraId="3671E44B" w14:textId="77777777" w:rsidTr="00A44578">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vAlign w:val="bottom"/>
          </w:tcPr>
          <w:p w14:paraId="311CBC55" w14:textId="77777777" w:rsidR="00912974" w:rsidRPr="0079322B" w:rsidRDefault="00912974" w:rsidP="005D1931">
            <w:pPr>
              <w:ind w:firstLine="0"/>
              <w:rPr>
                <w:b/>
                <w:bCs/>
              </w:rPr>
            </w:pPr>
            <w:r w:rsidRPr="0079322B">
              <w:rPr>
                <w:b/>
                <w:bCs/>
              </w:rPr>
              <w:t>5.6.1 Nombre(s) de la(s) unidad(es) administrativa(s) a cargo de (los) programa(s):</w:t>
            </w:r>
          </w:p>
        </w:tc>
      </w:tr>
      <w:tr w:rsidR="00912974" w14:paraId="74B0170B" w14:textId="77777777" w:rsidTr="00995EB9">
        <w:trPr>
          <w:trHeight w:val="469"/>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4A4FDBCD" w14:textId="77777777" w:rsidR="00912974" w:rsidRDefault="00912974" w:rsidP="005D1931">
            <w:pPr>
              <w:ind w:firstLine="0"/>
            </w:pPr>
            <w:r>
              <w:t>Comisión Estatal de Búsqueda de Personas Desaparecidas para el Estado de Oaxaca</w:t>
            </w:r>
          </w:p>
        </w:tc>
      </w:tr>
      <w:tr w:rsidR="00912974" w:rsidRPr="0079322B" w14:paraId="63B819BD" w14:textId="77777777" w:rsidTr="00A44578">
        <w:trPr>
          <w:trHeight w:val="585"/>
        </w:trPr>
        <w:tc>
          <w:tcPr>
            <w:tcW w:w="9182" w:type="dxa"/>
            <w:gridSpan w:val="2"/>
            <w:tcBorders>
              <w:top w:val="single" w:sz="4" w:space="0" w:color="000000"/>
              <w:left w:val="single" w:sz="4" w:space="0" w:color="000000"/>
              <w:bottom w:val="nil"/>
              <w:right w:val="single" w:sz="4" w:space="0" w:color="000000"/>
            </w:tcBorders>
            <w:shd w:val="clear" w:color="auto" w:fill="auto"/>
          </w:tcPr>
          <w:p w14:paraId="2270FD74" w14:textId="77777777" w:rsidR="00912974" w:rsidRPr="0079322B" w:rsidRDefault="00912974" w:rsidP="005D1931">
            <w:pPr>
              <w:ind w:firstLine="0"/>
              <w:rPr>
                <w:b/>
                <w:bCs/>
              </w:rPr>
            </w:pPr>
            <w:r w:rsidRPr="0079322B">
              <w:rPr>
                <w:b/>
                <w:bCs/>
              </w:rPr>
              <w:t>5.6.2 Nombre(s) de (los) titular(es) de la(s) unidad(es) administrativa(s) a cargo de (los)</w:t>
            </w:r>
            <w:r w:rsidRPr="0079322B">
              <w:rPr>
                <w:b/>
                <w:bCs/>
              </w:rPr>
              <w:br/>
              <w:t>programa(s) (nombre completo, correo electrónico y teléfono con clave lada):</w:t>
            </w:r>
          </w:p>
        </w:tc>
      </w:tr>
      <w:tr w:rsidR="00912974" w14:paraId="75D40E16" w14:textId="77777777" w:rsidTr="00A44578">
        <w:trPr>
          <w:trHeight w:val="300"/>
        </w:trPr>
        <w:tc>
          <w:tcPr>
            <w:tcW w:w="3331" w:type="dxa"/>
            <w:tcBorders>
              <w:top w:val="single" w:sz="4" w:space="0" w:color="000000"/>
              <w:left w:val="single" w:sz="4" w:space="0" w:color="000000"/>
              <w:bottom w:val="nil"/>
              <w:right w:val="nil"/>
            </w:tcBorders>
            <w:shd w:val="clear" w:color="auto" w:fill="auto"/>
            <w:vAlign w:val="bottom"/>
          </w:tcPr>
          <w:p w14:paraId="28C05642" w14:textId="77777777" w:rsidR="00912974" w:rsidRDefault="00912974" w:rsidP="005D1931">
            <w:pPr>
              <w:ind w:firstLine="0"/>
              <w:rPr>
                <w:b/>
              </w:rPr>
            </w:pPr>
            <w:r>
              <w:rPr>
                <w:b/>
              </w:rPr>
              <w:t>Nombre:</w:t>
            </w:r>
          </w:p>
        </w:tc>
        <w:tc>
          <w:tcPr>
            <w:tcW w:w="5851" w:type="dxa"/>
            <w:tcBorders>
              <w:top w:val="single" w:sz="4" w:space="0" w:color="000000"/>
              <w:left w:val="single" w:sz="4" w:space="0" w:color="000000"/>
              <w:bottom w:val="nil"/>
              <w:right w:val="single" w:sz="4" w:space="0" w:color="000000"/>
            </w:tcBorders>
            <w:shd w:val="clear" w:color="auto" w:fill="auto"/>
            <w:vAlign w:val="bottom"/>
          </w:tcPr>
          <w:p w14:paraId="75B9D958" w14:textId="77777777" w:rsidR="00912974" w:rsidRDefault="00912974" w:rsidP="005D1931">
            <w:pPr>
              <w:ind w:firstLine="0"/>
              <w:rPr>
                <w:b/>
              </w:rPr>
            </w:pPr>
            <w:r>
              <w:rPr>
                <w:b/>
              </w:rPr>
              <w:t>Unidad administrativa:</w:t>
            </w:r>
          </w:p>
        </w:tc>
      </w:tr>
      <w:tr w:rsidR="00912974" w14:paraId="7FA8B13D" w14:textId="77777777" w:rsidTr="00995EB9">
        <w:trPr>
          <w:trHeight w:val="672"/>
        </w:trPr>
        <w:tc>
          <w:tcPr>
            <w:tcW w:w="3331" w:type="dxa"/>
            <w:tcBorders>
              <w:top w:val="nil"/>
              <w:left w:val="single" w:sz="4" w:space="0" w:color="000000"/>
              <w:bottom w:val="single" w:sz="4" w:space="0" w:color="000000"/>
              <w:right w:val="nil"/>
            </w:tcBorders>
            <w:shd w:val="clear" w:color="auto" w:fill="auto"/>
          </w:tcPr>
          <w:p w14:paraId="632D4B6A" w14:textId="77777777" w:rsidR="00912974" w:rsidRDefault="00912974" w:rsidP="005D1931">
            <w:pPr>
              <w:ind w:firstLine="0"/>
            </w:pPr>
            <w:r>
              <w:lastRenderedPageBreak/>
              <w:t xml:space="preserve">Dra. </w:t>
            </w:r>
            <w:proofErr w:type="spellStart"/>
            <w:r>
              <w:t>Edilberta</w:t>
            </w:r>
            <w:proofErr w:type="spellEnd"/>
            <w:r>
              <w:t xml:space="preserve"> Cruz Regino</w:t>
            </w:r>
          </w:p>
        </w:tc>
        <w:tc>
          <w:tcPr>
            <w:tcW w:w="5851" w:type="dxa"/>
            <w:tcBorders>
              <w:top w:val="nil"/>
              <w:left w:val="single" w:sz="4" w:space="0" w:color="000000"/>
              <w:bottom w:val="single" w:sz="4" w:space="0" w:color="000000"/>
              <w:right w:val="single" w:sz="4" w:space="0" w:color="000000"/>
            </w:tcBorders>
            <w:shd w:val="clear" w:color="auto" w:fill="auto"/>
            <w:vAlign w:val="bottom"/>
          </w:tcPr>
          <w:p w14:paraId="5BB31139" w14:textId="77777777" w:rsidR="00912974" w:rsidRDefault="00912974" w:rsidP="005D1931">
            <w:pPr>
              <w:ind w:firstLine="0"/>
            </w:pPr>
            <w:r>
              <w:t>Comisión Estatal de Búsqueda de Personas Desaparecidas para el Estado de Oaxaca</w:t>
            </w:r>
          </w:p>
        </w:tc>
      </w:tr>
    </w:tbl>
    <w:p w14:paraId="05A462D5" w14:textId="77777777" w:rsidR="00912974" w:rsidRDefault="00912974" w:rsidP="00912974">
      <w:pPr>
        <w:spacing w:line="240" w:lineRule="auto"/>
        <w:ind w:left="0" w:firstLine="0"/>
        <w:jc w:val="center"/>
        <w:rPr>
          <w:b/>
          <w:sz w:val="22"/>
          <w:szCs w:val="22"/>
        </w:rPr>
      </w:pPr>
    </w:p>
    <w:tbl>
      <w:tblPr>
        <w:tblW w:w="9182" w:type="dxa"/>
        <w:tblInd w:w="-110" w:type="dxa"/>
        <w:tblLayout w:type="fixed"/>
        <w:tblLook w:val="0400" w:firstRow="0" w:lastRow="0" w:firstColumn="0" w:lastColumn="0" w:noHBand="0" w:noVBand="1"/>
      </w:tblPr>
      <w:tblGrid>
        <w:gridCol w:w="4636"/>
        <w:gridCol w:w="4546"/>
      </w:tblGrid>
      <w:tr w:rsidR="00912974" w14:paraId="7FACD8F9" w14:textId="77777777" w:rsidTr="00995EB9">
        <w:trPr>
          <w:trHeight w:val="300"/>
        </w:trPr>
        <w:tc>
          <w:tcPr>
            <w:tcW w:w="9182" w:type="dxa"/>
            <w:gridSpan w:val="2"/>
            <w:tcBorders>
              <w:top w:val="single" w:sz="4" w:space="0" w:color="auto"/>
              <w:left w:val="single" w:sz="4" w:space="0" w:color="auto"/>
              <w:bottom w:val="single" w:sz="4" w:space="0" w:color="auto"/>
              <w:right w:val="single" w:sz="4" w:space="0" w:color="auto"/>
            </w:tcBorders>
            <w:shd w:val="clear" w:color="auto" w:fill="808080"/>
            <w:vAlign w:val="bottom"/>
          </w:tcPr>
          <w:p w14:paraId="0E7027A0" w14:textId="77777777" w:rsidR="00912974" w:rsidRDefault="00912974" w:rsidP="005D1931">
            <w:pPr>
              <w:ind w:firstLine="0"/>
              <w:jc w:val="center"/>
              <w:rPr>
                <w:b/>
              </w:rPr>
            </w:pPr>
            <w:r>
              <w:rPr>
                <w:b/>
                <w:color w:val="FFFFFF"/>
              </w:rPr>
              <w:t>DATOS DE CONTRATACIÓN DE LA EVALUACIÓN</w:t>
            </w:r>
          </w:p>
        </w:tc>
      </w:tr>
      <w:tr w:rsidR="00912974" w:rsidRPr="0079322B" w14:paraId="74BA6150" w14:textId="77777777" w:rsidTr="00995EB9">
        <w:trPr>
          <w:trHeight w:val="285"/>
        </w:trPr>
        <w:tc>
          <w:tcPr>
            <w:tcW w:w="9182" w:type="dxa"/>
            <w:gridSpan w:val="2"/>
            <w:tcBorders>
              <w:top w:val="single" w:sz="4" w:space="0" w:color="auto"/>
              <w:left w:val="single" w:sz="4" w:space="0" w:color="000000"/>
              <w:bottom w:val="nil"/>
              <w:right w:val="single" w:sz="4" w:space="0" w:color="000000"/>
            </w:tcBorders>
            <w:shd w:val="clear" w:color="auto" w:fill="auto"/>
            <w:vAlign w:val="bottom"/>
          </w:tcPr>
          <w:p w14:paraId="250CBCF9" w14:textId="77777777" w:rsidR="00912974" w:rsidRPr="0079322B" w:rsidRDefault="00912974" w:rsidP="005D1931">
            <w:pPr>
              <w:ind w:firstLine="0"/>
              <w:rPr>
                <w:b/>
                <w:bCs/>
              </w:rPr>
            </w:pPr>
            <w:r w:rsidRPr="0079322B">
              <w:rPr>
                <w:b/>
                <w:bCs/>
              </w:rPr>
              <w:t>6.1 Tipo de contratación:</w:t>
            </w:r>
          </w:p>
        </w:tc>
      </w:tr>
      <w:tr w:rsidR="00912974" w14:paraId="3F6EF20D" w14:textId="77777777" w:rsidTr="00391BB4">
        <w:trPr>
          <w:trHeight w:val="285"/>
        </w:trPr>
        <w:tc>
          <w:tcPr>
            <w:tcW w:w="4636" w:type="dxa"/>
            <w:tcBorders>
              <w:top w:val="nil"/>
              <w:left w:val="single" w:sz="4" w:space="0" w:color="000000"/>
              <w:bottom w:val="nil"/>
              <w:right w:val="nil"/>
            </w:tcBorders>
            <w:shd w:val="clear" w:color="auto" w:fill="auto"/>
            <w:vAlign w:val="bottom"/>
          </w:tcPr>
          <w:p w14:paraId="2D34377E" w14:textId="77777777" w:rsidR="00912974" w:rsidRDefault="00912974" w:rsidP="005D1931">
            <w:pPr>
              <w:ind w:firstLine="0"/>
            </w:pPr>
            <w:r>
              <w:t>6.1.1 Adjudicación Directa __</w:t>
            </w:r>
          </w:p>
        </w:tc>
        <w:tc>
          <w:tcPr>
            <w:tcW w:w="4546" w:type="dxa"/>
            <w:tcBorders>
              <w:top w:val="nil"/>
              <w:left w:val="nil"/>
              <w:bottom w:val="nil"/>
              <w:right w:val="single" w:sz="4" w:space="0" w:color="000000"/>
            </w:tcBorders>
            <w:shd w:val="clear" w:color="auto" w:fill="auto"/>
            <w:vAlign w:val="bottom"/>
          </w:tcPr>
          <w:p w14:paraId="4741B94F" w14:textId="77777777" w:rsidR="00912974" w:rsidRDefault="00912974" w:rsidP="005D1931">
            <w:pPr>
              <w:ind w:firstLine="0"/>
            </w:pPr>
            <w:r>
              <w:t>6.1.2 Invitación a tres</w:t>
            </w:r>
          </w:p>
        </w:tc>
      </w:tr>
      <w:tr w:rsidR="00912974" w14:paraId="0631D929" w14:textId="77777777" w:rsidTr="00391BB4">
        <w:trPr>
          <w:trHeight w:val="285"/>
        </w:trPr>
        <w:tc>
          <w:tcPr>
            <w:tcW w:w="4636" w:type="dxa"/>
            <w:tcBorders>
              <w:top w:val="nil"/>
              <w:left w:val="single" w:sz="4" w:space="0" w:color="000000"/>
              <w:bottom w:val="nil"/>
              <w:right w:val="nil"/>
            </w:tcBorders>
            <w:shd w:val="clear" w:color="auto" w:fill="auto"/>
            <w:vAlign w:val="bottom"/>
          </w:tcPr>
          <w:p w14:paraId="1E48BB36" w14:textId="77777777" w:rsidR="00912974" w:rsidRDefault="00912974" w:rsidP="005D1931">
            <w:pPr>
              <w:ind w:firstLine="0"/>
            </w:pPr>
            <w:r>
              <w:t>6.1.3 Licitación Pública Nacional __</w:t>
            </w:r>
          </w:p>
        </w:tc>
        <w:tc>
          <w:tcPr>
            <w:tcW w:w="4546" w:type="dxa"/>
            <w:tcBorders>
              <w:top w:val="nil"/>
              <w:left w:val="nil"/>
              <w:bottom w:val="nil"/>
              <w:right w:val="single" w:sz="4" w:space="0" w:color="000000"/>
            </w:tcBorders>
            <w:shd w:val="clear" w:color="auto" w:fill="auto"/>
            <w:vAlign w:val="bottom"/>
          </w:tcPr>
          <w:p w14:paraId="6742BBF7" w14:textId="77777777" w:rsidR="00912974" w:rsidRDefault="00912974" w:rsidP="005D1931">
            <w:pPr>
              <w:ind w:firstLine="0"/>
            </w:pPr>
            <w:r>
              <w:t>6.1.4 Licitación Pública Internacional</w:t>
            </w:r>
          </w:p>
        </w:tc>
      </w:tr>
      <w:tr w:rsidR="00912974" w14:paraId="7B62EC83" w14:textId="77777777" w:rsidTr="00391BB4">
        <w:trPr>
          <w:trHeight w:val="285"/>
        </w:trPr>
        <w:tc>
          <w:tcPr>
            <w:tcW w:w="4636" w:type="dxa"/>
            <w:tcBorders>
              <w:top w:val="nil"/>
              <w:left w:val="single" w:sz="4" w:space="0" w:color="000000"/>
              <w:bottom w:val="single" w:sz="4" w:space="0" w:color="000000"/>
              <w:right w:val="nil"/>
            </w:tcBorders>
            <w:shd w:val="clear" w:color="auto" w:fill="auto"/>
            <w:vAlign w:val="bottom"/>
          </w:tcPr>
          <w:p w14:paraId="4164B8FC" w14:textId="77777777" w:rsidR="00912974" w:rsidRDefault="00912974" w:rsidP="005D1931">
            <w:pPr>
              <w:ind w:firstLine="0"/>
            </w:pPr>
            <w:r>
              <w:t>6.1.5 Otro: (Señalar) _</w:t>
            </w:r>
            <w:r>
              <w:rPr>
                <w:u w:val="single"/>
              </w:rPr>
              <w:t>X</w:t>
            </w:r>
            <w:r>
              <w:t>_ Invitación Abierta Estatal</w:t>
            </w:r>
          </w:p>
        </w:tc>
        <w:tc>
          <w:tcPr>
            <w:tcW w:w="4546" w:type="dxa"/>
            <w:tcBorders>
              <w:top w:val="nil"/>
              <w:left w:val="nil"/>
              <w:bottom w:val="single" w:sz="4" w:space="0" w:color="000000"/>
              <w:right w:val="single" w:sz="4" w:space="0" w:color="000000"/>
            </w:tcBorders>
            <w:shd w:val="clear" w:color="auto" w:fill="auto"/>
            <w:vAlign w:val="bottom"/>
          </w:tcPr>
          <w:p w14:paraId="50197323" w14:textId="77777777" w:rsidR="00912974" w:rsidRDefault="00912974" w:rsidP="005D1931">
            <w:pPr>
              <w:ind w:firstLine="0"/>
            </w:pPr>
            <w:r>
              <w:t> </w:t>
            </w:r>
          </w:p>
        </w:tc>
      </w:tr>
      <w:tr w:rsidR="00912974" w:rsidRPr="0079322B" w14:paraId="4C097886" w14:textId="77777777" w:rsidTr="00391BB4">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vAlign w:val="center"/>
          </w:tcPr>
          <w:p w14:paraId="1D1865E3" w14:textId="77777777" w:rsidR="00912974" w:rsidRPr="0079322B" w:rsidRDefault="00912974" w:rsidP="00391BB4">
            <w:pPr>
              <w:ind w:firstLine="0"/>
              <w:jc w:val="left"/>
              <w:rPr>
                <w:b/>
                <w:bCs/>
              </w:rPr>
            </w:pPr>
            <w:r w:rsidRPr="0079322B">
              <w:rPr>
                <w:b/>
                <w:bCs/>
              </w:rPr>
              <w:t>6.2 Unidad administrativa responsable de contratar la evaluación:</w:t>
            </w:r>
          </w:p>
        </w:tc>
      </w:tr>
      <w:tr w:rsidR="00912974" w14:paraId="15B6E85B" w14:textId="77777777" w:rsidTr="00391BB4">
        <w:trPr>
          <w:trHeight w:val="466"/>
        </w:trPr>
        <w:tc>
          <w:tcPr>
            <w:tcW w:w="9182" w:type="dxa"/>
            <w:gridSpan w:val="2"/>
            <w:tcBorders>
              <w:top w:val="nil"/>
              <w:left w:val="single" w:sz="4" w:space="0" w:color="000000"/>
              <w:bottom w:val="single" w:sz="4" w:space="0" w:color="000000"/>
              <w:right w:val="single" w:sz="4" w:space="0" w:color="000000"/>
            </w:tcBorders>
            <w:shd w:val="clear" w:color="auto" w:fill="auto"/>
            <w:vAlign w:val="center"/>
          </w:tcPr>
          <w:p w14:paraId="22619C53" w14:textId="7F6A860D" w:rsidR="00912974" w:rsidRDefault="00912974" w:rsidP="00391BB4">
            <w:pPr>
              <w:ind w:firstLine="0"/>
              <w:jc w:val="left"/>
            </w:pPr>
            <w:r>
              <w:t>Dirección General de la Instancia Técnica de Evaluación</w:t>
            </w:r>
          </w:p>
        </w:tc>
      </w:tr>
      <w:tr w:rsidR="00912974" w:rsidRPr="0079322B" w14:paraId="0E8AEF35" w14:textId="77777777" w:rsidTr="00391BB4">
        <w:trPr>
          <w:trHeight w:val="285"/>
        </w:trPr>
        <w:tc>
          <w:tcPr>
            <w:tcW w:w="9182" w:type="dxa"/>
            <w:gridSpan w:val="2"/>
            <w:tcBorders>
              <w:top w:val="single" w:sz="4" w:space="0" w:color="000000"/>
              <w:left w:val="single" w:sz="4" w:space="0" w:color="000000"/>
              <w:bottom w:val="nil"/>
              <w:right w:val="single" w:sz="4" w:space="0" w:color="000000"/>
            </w:tcBorders>
            <w:shd w:val="clear" w:color="auto" w:fill="auto"/>
            <w:vAlign w:val="center"/>
          </w:tcPr>
          <w:p w14:paraId="24FCBA7C" w14:textId="77777777" w:rsidR="00912974" w:rsidRPr="0079322B" w:rsidRDefault="00912974" w:rsidP="00391BB4">
            <w:pPr>
              <w:ind w:firstLine="0"/>
              <w:jc w:val="left"/>
              <w:rPr>
                <w:b/>
                <w:bCs/>
              </w:rPr>
            </w:pPr>
            <w:r w:rsidRPr="0079322B">
              <w:rPr>
                <w:b/>
                <w:bCs/>
              </w:rPr>
              <w:t>6.3 Costo total de la evaluación:</w:t>
            </w:r>
          </w:p>
        </w:tc>
      </w:tr>
      <w:tr w:rsidR="00912974" w14:paraId="501337E8" w14:textId="77777777" w:rsidTr="00995EB9">
        <w:trPr>
          <w:trHeight w:val="549"/>
        </w:trPr>
        <w:tc>
          <w:tcPr>
            <w:tcW w:w="9182" w:type="dxa"/>
            <w:gridSpan w:val="2"/>
            <w:tcBorders>
              <w:top w:val="nil"/>
              <w:left w:val="single" w:sz="4" w:space="0" w:color="000000"/>
              <w:bottom w:val="single" w:sz="4" w:space="0" w:color="auto"/>
              <w:right w:val="single" w:sz="4" w:space="0" w:color="000000"/>
            </w:tcBorders>
            <w:shd w:val="clear" w:color="auto" w:fill="auto"/>
            <w:vAlign w:val="center"/>
          </w:tcPr>
          <w:p w14:paraId="030774A9" w14:textId="34A58E45" w:rsidR="00912974" w:rsidRDefault="00912974" w:rsidP="00391BB4">
            <w:pPr>
              <w:ind w:firstLine="0"/>
              <w:jc w:val="left"/>
            </w:pPr>
            <w:r>
              <w:t>$ 1,190,160.00 IVA incluido</w:t>
            </w:r>
            <w:r w:rsidR="00391BB4">
              <w:t>,</w:t>
            </w:r>
            <w:r>
              <w:t xml:space="preserve"> por el total de las evaluaciones incluidas en el PAE 2022</w:t>
            </w:r>
          </w:p>
        </w:tc>
      </w:tr>
      <w:tr w:rsidR="00912974" w14:paraId="6B294588" w14:textId="77777777" w:rsidTr="00995EB9">
        <w:trPr>
          <w:trHeight w:val="285"/>
        </w:trPr>
        <w:tc>
          <w:tcPr>
            <w:tcW w:w="91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4A830" w14:textId="77777777" w:rsidR="00912974" w:rsidRPr="0079322B" w:rsidRDefault="00912974" w:rsidP="00391BB4">
            <w:pPr>
              <w:ind w:firstLine="0"/>
              <w:jc w:val="left"/>
              <w:rPr>
                <w:b/>
                <w:bCs/>
              </w:rPr>
            </w:pPr>
            <w:r w:rsidRPr="0079322B">
              <w:rPr>
                <w:b/>
                <w:bCs/>
              </w:rPr>
              <w:t>6.4 Fuente de Financiamiento:</w:t>
            </w:r>
          </w:p>
          <w:p w14:paraId="26C4E8F2" w14:textId="77777777" w:rsidR="00912974" w:rsidRDefault="00912974" w:rsidP="00391BB4">
            <w:pPr>
              <w:ind w:firstLine="0"/>
              <w:jc w:val="left"/>
            </w:pPr>
            <w:r>
              <w:t>Recursos fiscales</w:t>
            </w:r>
          </w:p>
        </w:tc>
      </w:tr>
    </w:tbl>
    <w:p w14:paraId="255F492F" w14:textId="77777777" w:rsidR="00912974" w:rsidRDefault="00912974" w:rsidP="00912974">
      <w:pPr>
        <w:spacing w:line="240" w:lineRule="auto"/>
        <w:ind w:left="0" w:firstLine="0"/>
        <w:jc w:val="center"/>
        <w:rPr>
          <w:b/>
          <w:sz w:val="22"/>
          <w:szCs w:val="22"/>
        </w:rPr>
      </w:pPr>
    </w:p>
    <w:tbl>
      <w:tblPr>
        <w:tblW w:w="9182" w:type="dxa"/>
        <w:tblInd w:w="-110" w:type="dxa"/>
        <w:tblLayout w:type="fixed"/>
        <w:tblLook w:val="0400" w:firstRow="0" w:lastRow="0" w:firstColumn="0" w:lastColumn="0" w:noHBand="0" w:noVBand="1"/>
      </w:tblPr>
      <w:tblGrid>
        <w:gridCol w:w="9182"/>
      </w:tblGrid>
      <w:tr w:rsidR="00912974" w14:paraId="07D842A8" w14:textId="77777777" w:rsidTr="00995EB9">
        <w:trPr>
          <w:trHeight w:val="300"/>
        </w:trPr>
        <w:tc>
          <w:tcPr>
            <w:tcW w:w="9182" w:type="dxa"/>
            <w:tcBorders>
              <w:top w:val="single" w:sz="4" w:space="0" w:color="auto"/>
              <w:left w:val="single" w:sz="4" w:space="0" w:color="auto"/>
              <w:bottom w:val="single" w:sz="4" w:space="0" w:color="auto"/>
              <w:right w:val="single" w:sz="4" w:space="0" w:color="auto"/>
            </w:tcBorders>
            <w:shd w:val="clear" w:color="auto" w:fill="808080"/>
            <w:vAlign w:val="bottom"/>
          </w:tcPr>
          <w:p w14:paraId="538747BF" w14:textId="77777777" w:rsidR="00912974" w:rsidRDefault="00912974" w:rsidP="005D1931">
            <w:pPr>
              <w:ind w:firstLine="0"/>
              <w:jc w:val="center"/>
              <w:rPr>
                <w:b/>
              </w:rPr>
            </w:pPr>
            <w:r>
              <w:rPr>
                <w:b/>
                <w:color w:val="FFFFFF"/>
              </w:rPr>
              <w:t>DIFUSIÓN DE LA EVALUACIÓN</w:t>
            </w:r>
          </w:p>
        </w:tc>
      </w:tr>
      <w:tr w:rsidR="00912974" w:rsidRPr="0079322B" w14:paraId="268040B6" w14:textId="77777777" w:rsidTr="00995EB9">
        <w:trPr>
          <w:trHeight w:val="285"/>
        </w:trPr>
        <w:tc>
          <w:tcPr>
            <w:tcW w:w="9182" w:type="dxa"/>
            <w:tcBorders>
              <w:top w:val="single" w:sz="4" w:space="0" w:color="auto"/>
              <w:left w:val="single" w:sz="4" w:space="0" w:color="000000"/>
              <w:bottom w:val="nil"/>
              <w:right w:val="single" w:sz="4" w:space="0" w:color="000000"/>
            </w:tcBorders>
            <w:shd w:val="clear" w:color="auto" w:fill="auto"/>
            <w:vAlign w:val="bottom"/>
          </w:tcPr>
          <w:p w14:paraId="635DB67E" w14:textId="77777777" w:rsidR="00912974" w:rsidRDefault="00912974" w:rsidP="005D1931">
            <w:pPr>
              <w:ind w:firstLine="0"/>
              <w:rPr>
                <w:b/>
                <w:bCs/>
              </w:rPr>
            </w:pPr>
            <w:r w:rsidRPr="0079322B">
              <w:rPr>
                <w:b/>
                <w:bCs/>
              </w:rPr>
              <w:t>7.1 Difusión en internet de la evaluación:</w:t>
            </w:r>
          </w:p>
          <w:p w14:paraId="01A45FA7" w14:textId="7906DA82" w:rsidR="00005BD3" w:rsidRDefault="00BD6149" w:rsidP="005D1931">
            <w:pPr>
              <w:ind w:firstLine="0"/>
              <w:rPr>
                <w:b/>
                <w:bCs/>
              </w:rPr>
            </w:pPr>
            <w:hyperlink r:id="rId5" w:history="1">
              <w:r w:rsidR="00005BD3" w:rsidRPr="002E051D">
                <w:rPr>
                  <w:rStyle w:val="Hipervnculo"/>
                  <w:b/>
                  <w:bCs/>
                </w:rPr>
                <w:t>https://www.oaxaca.gob.mx/dgite/evaluacion-detalle/</w:t>
              </w:r>
            </w:hyperlink>
          </w:p>
          <w:p w14:paraId="0E81D976" w14:textId="7B0AF66B" w:rsidR="00005BD3" w:rsidRPr="0079322B" w:rsidRDefault="00005BD3" w:rsidP="005D1931">
            <w:pPr>
              <w:ind w:firstLine="0"/>
              <w:rPr>
                <w:b/>
                <w:bCs/>
              </w:rPr>
            </w:pPr>
            <w:r>
              <w:t>Ruta: Programa Anual de Evaluación y Resultados / PAE 2022 /</w:t>
            </w:r>
          </w:p>
        </w:tc>
      </w:tr>
      <w:tr w:rsidR="00912974" w14:paraId="1465AD4E" w14:textId="77777777" w:rsidTr="00391BB4">
        <w:trPr>
          <w:trHeight w:val="285"/>
        </w:trPr>
        <w:tc>
          <w:tcPr>
            <w:tcW w:w="9182" w:type="dxa"/>
            <w:tcBorders>
              <w:top w:val="nil"/>
              <w:left w:val="single" w:sz="4" w:space="0" w:color="000000"/>
              <w:bottom w:val="single" w:sz="4" w:space="0" w:color="000000"/>
              <w:right w:val="single" w:sz="4" w:space="0" w:color="000000"/>
            </w:tcBorders>
            <w:shd w:val="clear" w:color="auto" w:fill="auto"/>
            <w:vAlign w:val="bottom"/>
          </w:tcPr>
          <w:p w14:paraId="213F4C7A" w14:textId="1B436593" w:rsidR="00912974" w:rsidRDefault="00912974" w:rsidP="00005BD3">
            <w:pPr>
              <w:ind w:firstLine="0"/>
            </w:pPr>
          </w:p>
        </w:tc>
      </w:tr>
      <w:tr w:rsidR="00912974" w:rsidRPr="0079322B" w14:paraId="38CF0EAB" w14:textId="77777777" w:rsidTr="00391BB4">
        <w:trPr>
          <w:trHeight w:val="285"/>
        </w:trPr>
        <w:tc>
          <w:tcPr>
            <w:tcW w:w="9182" w:type="dxa"/>
            <w:tcBorders>
              <w:top w:val="single" w:sz="4" w:space="0" w:color="000000"/>
              <w:left w:val="single" w:sz="4" w:space="0" w:color="000000"/>
              <w:bottom w:val="nil"/>
              <w:right w:val="single" w:sz="4" w:space="0" w:color="000000"/>
            </w:tcBorders>
            <w:shd w:val="clear" w:color="auto" w:fill="auto"/>
            <w:vAlign w:val="bottom"/>
          </w:tcPr>
          <w:p w14:paraId="16F99A7A" w14:textId="77777777" w:rsidR="00912974" w:rsidRDefault="00912974" w:rsidP="005D1931">
            <w:pPr>
              <w:ind w:firstLine="0"/>
              <w:rPr>
                <w:b/>
                <w:bCs/>
              </w:rPr>
            </w:pPr>
            <w:r w:rsidRPr="0079322B">
              <w:rPr>
                <w:b/>
                <w:bCs/>
              </w:rPr>
              <w:t>7.2 Difusión en internet del formato:</w:t>
            </w:r>
          </w:p>
          <w:p w14:paraId="0555FB05" w14:textId="3A69095B" w:rsidR="00005BD3" w:rsidRDefault="00BD6149" w:rsidP="005D1931">
            <w:pPr>
              <w:ind w:firstLine="0"/>
              <w:rPr>
                <w:b/>
                <w:bCs/>
              </w:rPr>
            </w:pPr>
            <w:hyperlink r:id="rId6" w:history="1">
              <w:r w:rsidR="00005BD3" w:rsidRPr="002E051D">
                <w:rPr>
                  <w:rStyle w:val="Hipervnculo"/>
                  <w:b/>
                  <w:bCs/>
                </w:rPr>
                <w:t>https://www.oaxaca.gob.mx/dgite/evaluacion-detalle/</w:t>
              </w:r>
            </w:hyperlink>
          </w:p>
          <w:p w14:paraId="1BB639AB" w14:textId="1A403978" w:rsidR="00005BD3" w:rsidRPr="0079322B" w:rsidRDefault="00005BD3" w:rsidP="005D1931">
            <w:pPr>
              <w:ind w:firstLine="0"/>
              <w:rPr>
                <w:b/>
                <w:bCs/>
              </w:rPr>
            </w:pPr>
            <w:r>
              <w:t>Ruta: Programa Anual de Evaluación y Resultados / PAE 2022 /</w:t>
            </w:r>
          </w:p>
        </w:tc>
      </w:tr>
      <w:tr w:rsidR="00912974" w14:paraId="1529C326" w14:textId="77777777" w:rsidTr="00391BB4">
        <w:trPr>
          <w:trHeight w:val="285"/>
        </w:trPr>
        <w:tc>
          <w:tcPr>
            <w:tcW w:w="9182" w:type="dxa"/>
            <w:tcBorders>
              <w:top w:val="nil"/>
              <w:left w:val="single" w:sz="4" w:space="0" w:color="000000"/>
              <w:bottom w:val="single" w:sz="4" w:space="0" w:color="000000"/>
              <w:right w:val="single" w:sz="4" w:space="0" w:color="000000"/>
            </w:tcBorders>
            <w:shd w:val="clear" w:color="auto" w:fill="auto"/>
            <w:vAlign w:val="bottom"/>
          </w:tcPr>
          <w:p w14:paraId="7A727CC6" w14:textId="2CE9772E" w:rsidR="00912974" w:rsidRDefault="00912974" w:rsidP="00005BD3">
            <w:pPr>
              <w:ind w:left="0" w:firstLine="0"/>
            </w:pPr>
          </w:p>
        </w:tc>
      </w:tr>
    </w:tbl>
    <w:p w14:paraId="04CDD513" w14:textId="77777777" w:rsidR="00E1775A" w:rsidRDefault="00BD6149"/>
    <w:sectPr w:rsidR="00E1775A" w:rsidSect="00DA0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A2DAB"/>
    <w:multiLevelType w:val="multilevel"/>
    <w:tmpl w:val="7C94BD8A"/>
    <w:lvl w:ilvl="0">
      <w:start w:val="1"/>
      <w:numFmt w:val="decimal"/>
      <w:lvlText w:val="%1"/>
      <w:lvlJc w:val="left"/>
      <w:pPr>
        <w:ind w:left="432" w:hanging="432"/>
      </w:pPr>
      <w:rPr>
        <w:b/>
        <w:bCs/>
      </w:rPr>
    </w:lvl>
    <w:lvl w:ilvl="1">
      <w:start w:val="1"/>
      <w:numFmt w:val="decimal"/>
      <w:lvlText w:val="%1.%2"/>
      <w:lvlJc w:val="left"/>
      <w:pPr>
        <w:ind w:left="576" w:hanging="576"/>
      </w:pPr>
      <w:rPr>
        <w:b/>
        <w:bCs/>
        <w:color w:val="525252" w:themeColor="accent3" w:themeShade="80"/>
      </w:rPr>
    </w:lvl>
    <w:lvl w:ilvl="2">
      <w:start w:val="1"/>
      <w:numFmt w:val="decimal"/>
      <w:pStyle w:val="Ttulo3"/>
      <w:lvlText w:val="%1.%2.%3"/>
      <w:lvlJc w:val="left"/>
      <w:pPr>
        <w:ind w:left="720" w:hanging="720"/>
      </w:pPr>
      <w:rPr>
        <w:b/>
        <w:bCs/>
        <w:color w:val="525252" w:themeColor="accent3" w:themeShade="8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7D91365"/>
    <w:multiLevelType w:val="hybridMultilevel"/>
    <w:tmpl w:val="FAE85A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74"/>
    <w:rsid w:val="00005BD3"/>
    <w:rsid w:val="000D3DDF"/>
    <w:rsid w:val="001C1861"/>
    <w:rsid w:val="00236CDB"/>
    <w:rsid w:val="0038160D"/>
    <w:rsid w:val="00391BB4"/>
    <w:rsid w:val="003C4AB2"/>
    <w:rsid w:val="003D6F79"/>
    <w:rsid w:val="004F40AC"/>
    <w:rsid w:val="00595E93"/>
    <w:rsid w:val="00603589"/>
    <w:rsid w:val="006369BF"/>
    <w:rsid w:val="007C0A78"/>
    <w:rsid w:val="008D2278"/>
    <w:rsid w:val="008E218F"/>
    <w:rsid w:val="00912974"/>
    <w:rsid w:val="00991EE2"/>
    <w:rsid w:val="00995EB9"/>
    <w:rsid w:val="00A44578"/>
    <w:rsid w:val="00A5354C"/>
    <w:rsid w:val="00BD6149"/>
    <w:rsid w:val="00BE633B"/>
    <w:rsid w:val="00DA0338"/>
    <w:rsid w:val="00E73455"/>
    <w:rsid w:val="00F4012E"/>
    <w:rsid w:val="00F67FA8"/>
    <w:rsid w:val="00FE5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328F"/>
  <w15:chartTrackingRefBased/>
  <w15:docId w15:val="{4DA97BBE-C0EF-4F41-9C69-F4612FB5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74"/>
    <w:pPr>
      <w:spacing w:after="4" w:line="248" w:lineRule="auto"/>
      <w:ind w:left="10" w:hanging="10"/>
      <w:jc w:val="both"/>
    </w:pPr>
    <w:rPr>
      <w:rFonts w:ascii="Arial" w:eastAsia="Arial" w:hAnsi="Arial" w:cs="Arial"/>
      <w:color w:val="000000"/>
      <w:sz w:val="20"/>
      <w:szCs w:val="20"/>
      <w:lang w:val="es-ES_tradnl" w:eastAsia="es-MX"/>
    </w:rPr>
  </w:style>
  <w:style w:type="paragraph" w:styleId="Ttulo3">
    <w:name w:val="heading 3"/>
    <w:basedOn w:val="Normal"/>
    <w:next w:val="Normal"/>
    <w:link w:val="Ttulo3Car"/>
    <w:autoRedefine/>
    <w:uiPriority w:val="9"/>
    <w:unhideWhenUsed/>
    <w:qFormat/>
    <w:rsid w:val="00F4012E"/>
    <w:pPr>
      <w:keepNext/>
      <w:numPr>
        <w:ilvl w:val="2"/>
        <w:numId w:val="1"/>
      </w:numPr>
      <w:tabs>
        <w:tab w:val="num" w:pos="2160"/>
      </w:tabs>
      <w:suppressAutoHyphens/>
      <w:spacing w:before="240" w:after="60" w:line="1" w:lineRule="atLeast"/>
      <w:ind w:leftChars="-1" w:left="-1" w:hangingChars="1" w:hanging="1"/>
      <w:textDirection w:val="btLr"/>
      <w:textAlignment w:val="top"/>
      <w:outlineLvl w:val="2"/>
    </w:pPr>
    <w:rPr>
      <w:rFonts w:eastAsia="MS Gothic" w:cs="Times New Roman"/>
      <w:b/>
      <w:bCs/>
      <w:color w:val="525252" w:themeColor="accent3" w:themeShade="80"/>
      <w:position w:val="-1"/>
      <w:sz w:val="22"/>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DELEXPEDIENTE">
    <w:name w:val="PARRAFO DEL EXPEDIENTE"/>
    <w:autoRedefine/>
    <w:qFormat/>
    <w:rsid w:val="00991EE2"/>
    <w:pPr>
      <w:widowControl w:val="0"/>
      <w:ind w:hanging="2"/>
      <w:jc w:val="both"/>
    </w:pPr>
    <w:rPr>
      <w:rFonts w:ascii="Arial" w:eastAsia="Arial" w:hAnsi="Arial" w:cs="Arial"/>
      <w:position w:val="-1"/>
      <w:sz w:val="22"/>
      <w:szCs w:val="22"/>
      <w:lang w:eastAsia="es-MX" w:bidi="es-ES"/>
    </w:rPr>
  </w:style>
  <w:style w:type="paragraph" w:customStyle="1" w:styleId="INDICEPRINCIPAL">
    <w:name w:val="INDICE PRINCIPAL"/>
    <w:basedOn w:val="ndice1"/>
    <w:next w:val="Normal"/>
    <w:autoRedefine/>
    <w:qFormat/>
    <w:rsid w:val="00991EE2"/>
    <w:pPr>
      <w:widowControl w:val="0"/>
      <w:suppressAutoHyphens/>
      <w:autoSpaceDE w:val="0"/>
      <w:autoSpaceDN w:val="0"/>
      <w:ind w:leftChars="-1" w:left="0" w:hangingChars="1" w:hanging="2"/>
      <w:textDirection w:val="btLr"/>
      <w:textAlignment w:val="top"/>
      <w:outlineLvl w:val="0"/>
    </w:pPr>
    <w:rPr>
      <w:b/>
      <w:position w:val="-1"/>
      <w:szCs w:val="22"/>
      <w:lang w:bidi="es-ES"/>
    </w:rPr>
  </w:style>
  <w:style w:type="paragraph" w:styleId="ndice1">
    <w:name w:val="index 1"/>
    <w:basedOn w:val="Normal"/>
    <w:next w:val="Normal"/>
    <w:autoRedefine/>
    <w:uiPriority w:val="99"/>
    <w:semiHidden/>
    <w:unhideWhenUsed/>
    <w:rsid w:val="00991EE2"/>
    <w:pPr>
      <w:ind w:left="240" w:hanging="240"/>
    </w:pPr>
  </w:style>
  <w:style w:type="paragraph" w:styleId="TDC1">
    <w:name w:val="toc 1"/>
    <w:basedOn w:val="Encabezado"/>
    <w:autoRedefine/>
    <w:uiPriority w:val="39"/>
    <w:qFormat/>
    <w:rsid w:val="00F4012E"/>
    <w:pPr>
      <w:widowControl w:val="0"/>
      <w:suppressAutoHyphens/>
      <w:autoSpaceDE w:val="0"/>
      <w:autoSpaceDN w:val="0"/>
      <w:spacing w:before="120" w:after="120" w:line="1" w:lineRule="atLeast"/>
      <w:ind w:leftChars="-1" w:left="-1" w:hangingChars="1" w:hanging="1"/>
      <w:textDirection w:val="btLr"/>
      <w:textAlignment w:val="top"/>
      <w:outlineLvl w:val="0"/>
    </w:pPr>
    <w:rPr>
      <w:bCs/>
      <w:caps/>
      <w:color w:val="525252" w:themeColor="accent3" w:themeShade="80"/>
      <w:position w:val="-1"/>
      <w:lang w:bidi="es-ES"/>
    </w:rPr>
  </w:style>
  <w:style w:type="paragraph" w:styleId="Encabezado">
    <w:name w:val="header"/>
    <w:basedOn w:val="Normal"/>
    <w:link w:val="EncabezadoCar"/>
    <w:uiPriority w:val="99"/>
    <w:semiHidden/>
    <w:unhideWhenUsed/>
    <w:rsid w:val="00F4012E"/>
    <w:pPr>
      <w:tabs>
        <w:tab w:val="center" w:pos="4419"/>
        <w:tab w:val="right" w:pos="8838"/>
      </w:tabs>
    </w:pPr>
  </w:style>
  <w:style w:type="character" w:customStyle="1" w:styleId="EncabezadoCar">
    <w:name w:val="Encabezado Car"/>
    <w:basedOn w:val="Fuentedeprrafopredeter"/>
    <w:link w:val="Encabezado"/>
    <w:uiPriority w:val="99"/>
    <w:semiHidden/>
    <w:rsid w:val="00F4012E"/>
  </w:style>
  <w:style w:type="character" w:customStyle="1" w:styleId="Ttulo3Car">
    <w:name w:val="Título 3 Car"/>
    <w:basedOn w:val="Fuentedeprrafopredeter"/>
    <w:link w:val="Ttulo3"/>
    <w:uiPriority w:val="9"/>
    <w:rsid w:val="00F4012E"/>
    <w:rPr>
      <w:rFonts w:ascii="Arial" w:eastAsia="MS Gothic" w:hAnsi="Arial" w:cs="Times New Roman"/>
      <w:b/>
      <w:bCs/>
      <w:color w:val="525252" w:themeColor="accent3" w:themeShade="80"/>
      <w:position w:val="-1"/>
      <w:sz w:val="22"/>
      <w:szCs w:val="26"/>
      <w:lang w:val="en-US"/>
    </w:rPr>
  </w:style>
  <w:style w:type="paragraph" w:styleId="Prrafodelista">
    <w:name w:val="List Paragraph"/>
    <w:basedOn w:val="Normal"/>
    <w:uiPriority w:val="34"/>
    <w:qFormat/>
    <w:rsid w:val="00912974"/>
    <w:pPr>
      <w:ind w:left="720"/>
      <w:contextualSpacing/>
    </w:pPr>
  </w:style>
  <w:style w:type="character" w:styleId="Hipervnculo">
    <w:name w:val="Hyperlink"/>
    <w:basedOn w:val="Fuentedeprrafopredeter"/>
    <w:uiPriority w:val="99"/>
    <w:unhideWhenUsed/>
    <w:rsid w:val="00005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xaca.gob.mx/dgite/evaluacion-detalle/" TargetMode="External"/><Relationship Id="rId5" Type="http://schemas.openxmlformats.org/officeDocument/2006/relationships/hyperlink" Target="https://www.oaxaca.gob.mx/dgite/evaluacion-detal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1902</Words>
  <Characters>10464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cp:lastModifiedBy>
  <cp:revision>5</cp:revision>
  <dcterms:created xsi:type="dcterms:W3CDTF">2022-11-23T19:18:00Z</dcterms:created>
  <dcterms:modified xsi:type="dcterms:W3CDTF">2022-11-28T21:18:00Z</dcterms:modified>
</cp:coreProperties>
</file>